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60" w:firstLineChars="50"/>
        <w:jc w:val="lef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spacing w:line="600" w:lineRule="exact"/>
        <w:ind w:firstLine="220" w:firstLineChars="5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保健食品备案产品剂型及技术要求</w:t>
      </w:r>
    </w:p>
    <w:p>
      <w:pPr>
        <w:spacing w:line="600" w:lineRule="exact"/>
        <w:ind w:firstLine="220" w:firstLineChars="5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（2021年版）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一、保健食品备案产品剂型（或食品形态）及主要生产工艺如下：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片剂：粉碎、过筛、混合、制粒、干燥、压片、包衣、包装等。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硬胶囊：粉碎、过筛、混合、制粒、干燥、装囊、包装等。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软胶囊：混合、均质、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过滤、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压丸、干燥、包装等。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口服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液：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混合、溶解、配制、过滤、灌装、包装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等（涉及灭菌的，应填报具体灭菌方法及工艺参数，如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湿热灭菌、热压灭菌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、流通蒸汽灭菌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等）。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颗粒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：粉碎、过筛、混合、制粒、干燥、包装等。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凝胶糖果：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溶胶、化糖、熬煮、混合、调配、过滤、充气、成型、干燥、拌砂、包衣、抛光、涂挂、包装等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粉剂：粉碎、过筛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混合、分装、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包装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经预混、包埋、微囊化等前处理的原料，应以预混（**、**、**）、包埋（**、**、**）、微囊化（**、**、**）等形式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生产工艺中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标注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经预混、包埋、微囊化等前处理的原料名称。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二、保健食品备案产品剂型及技术要求如下：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补充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维生素矿物质产品在备案时可以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选用以上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剂型（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或食品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形态）及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生产工艺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片剂、硬胶囊、软胶囊、口服溶液、颗粒剂为现行《中国药典》中收载的剂型，技术要求中指标设定参考现行《中国药典》和《食品安全国家标准 保健食品》（GB16740）。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此次纳入备案的凝胶糖果和粉剂属于食品形态，其技术指标无相应的国家标准，凝胶糖果技术要求和粉剂的保健食品技术要求详见附件。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Cs w:val="32"/>
        </w:rPr>
        <w:t>（四）辅酶Q</w:t>
      </w:r>
      <w:r>
        <w:rPr>
          <w:rFonts w:hint="eastAsia" w:ascii="Times New Roman" w:hAnsi="Times New Roman" w:eastAsia="仿宋_GB2312" w:cs="Times New Roman"/>
          <w:color w:val="auto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等五种保健食品原料备案产品剂型及技术要求需符合《辅酶Q</w:t>
      </w:r>
      <w:r>
        <w:rPr>
          <w:rFonts w:hint="eastAsia" w:ascii="Times New Roman" w:hAnsi="Times New Roman" w:eastAsia="仿宋_GB2312" w:cs="Times New Roman"/>
          <w:color w:val="auto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等五种保健食品原料备案产品剂型及技术要求》相关要求。</w:t>
      </w:r>
    </w:p>
    <w:p>
      <w:pPr>
        <w:pStyle w:val="2"/>
        <w:widowControl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（五）根据保健食品原料目录的陆续发布情况，不同原料可以制备的剂型（或食品形态）以《保健食品原料目录》及其配套文件发布时规定的剂型（或食品形态）为准。</w:t>
      </w:r>
    </w:p>
    <w:p>
      <w:pPr>
        <w:pStyle w:val="2"/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pacing w:line="600" w:lineRule="exact"/>
        <w:ind w:left="1918" w:leftChars="304" w:hanging="1280" w:hangingChars="4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附件：1.保健食品备案剂型凝胶糖果的技术要求（2021年版）</w:t>
      </w:r>
    </w:p>
    <w:p>
      <w:pPr>
        <w:widowControl/>
        <w:spacing w:line="600" w:lineRule="exact"/>
        <w:ind w:firstLine="1600" w:firstLineChars="5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2.保健食品备案剂型粉剂的技术要求（2021年版）</w:t>
      </w:r>
    </w:p>
    <w:p>
      <w:pPr>
        <w:widowControl/>
        <w:spacing w:line="600" w:lineRule="exact"/>
        <w:ind w:left="2238" w:leftChars="304" w:hanging="1600" w:hangingChars="5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Cs w:val="32"/>
          <w:lang w:val="en-US" w:eastAsia="zh-CN"/>
        </w:rPr>
        <w:t>2-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保健食品备案剂型凝胶糖果的技术要求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年版）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1.凝胶糖果概述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用于保健食品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备案的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凝胶糖果是以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纳入保健食品原料目录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，与食糖或糖浆或甜味剂、食用胶（或淀粉）等辅料，经相关工艺制成具有弹性和咀嚼性的糖果。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2.凝胶糖果产品说明书有关内容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内容仅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针对凝胶糖果食品形态规定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需要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满足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有关要求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，不涉及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辅料在制成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产品时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还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符合的其他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规定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产品说明书中有关内容要求如下：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【适宜人群】4岁以上人群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【不适宜人群】3岁以下人群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【食用量及食用方法】每日最大食用量为2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0g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；食用方法为“应充分咀嚼后服用”。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【规格】每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粒不超过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6g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【保质期】不超过24个月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【注意事项】请勿吞服。食用本产品的人群应当具备有咀嚼固体食物的能力。同时对于适宜人群含有“1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岁以下”的，建议增加“应在成人监督下充分咀嚼食用”的提示。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3.凝胶糖果产品技术要求的指标设定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以下内容仅针对凝胶糖果食品形态规定了需要满足的有关要求，不涉及使用的原料辅料在制成产品时还需要符合的其他规定。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产品技术要求有关内容要求如下：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【感官要求】</w:t>
      </w:r>
    </w:p>
    <w:tbl>
      <w:tblPr>
        <w:tblStyle w:val="7"/>
        <w:tblW w:w="8946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735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色 泽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符合相应产品的外观特性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品种应有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的色泽。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滋味、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气味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要求：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具有产品应有的气味和滋味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状 态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块形较完整，大小基本一致，无明显变形，无黏结。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此外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，对于不同胶型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应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符合以下要求：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植物胶型：略有弹性，有咀嚼性。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动物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有弹性和咀嚼性，无皱皮。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淀粉型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口感韧性，略有咀嚼性，无淀粉裹筋现象，以淀粉为原料的，表面可有少量均匀熟淀粉，具有弹性和韧性。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混合胶型：有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弹性和咀嚼性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有弹性和咀嚼性；密闭的夹心型无馅心外漏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包衣、包衣抛光型：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包衣较完整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其他型：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符合品种应有的状态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【理化指标】</w:t>
      </w:r>
    </w:p>
    <w:tbl>
      <w:tblPr>
        <w:tblStyle w:val="7"/>
        <w:tblW w:w="8957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2"/>
        <w:gridCol w:w="4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488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铅（以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Pb计），mg/kg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总砷（以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As计），mg/kg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总汞（以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Hg计），mg/kg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干燥失重，g/100g  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植物胶型：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18.0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动物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20.0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淀粉型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18.0</w:t>
            </w:r>
          </w:p>
          <w:p>
            <w:pPr>
              <w:tabs>
                <w:tab w:val="left" w:pos="2744"/>
              </w:tabs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混合型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35.0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包衣抛光型：符合主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体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糖果的要求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还原糖（以葡萄糖计）, g/100g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≥10.0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包衣抛光型：符合主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体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糖果的要求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无糖胶型凝胶糖果不设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该指标。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单糖和双糖,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g/100g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无糖胶型凝胶糖果设定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该指标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【微生物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】</w:t>
      </w:r>
    </w:p>
    <w:tbl>
      <w:tblPr>
        <w:tblStyle w:val="7"/>
        <w:tblW w:w="8968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255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255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指标</w:t>
            </w:r>
          </w:p>
        </w:tc>
        <w:tc>
          <w:tcPr>
            <w:tcW w:w="354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菌落总数，CFU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≤30000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大肠菌群，M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PN/g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≤0.92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4789.3MPN计数法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霉菌和酵母，CFU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≤50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金黄色葡萄球菌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沙门氏菌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4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【净含量及允许负偏差指标】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净含量及允许负偏差指标应符合JJF 1070规定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4.产品名称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商标名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+通用名+凝胶糖果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5.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使用范围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以纳入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保健食品原料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目录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维生素矿物质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为原料的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产品可以使用凝胶糖果食品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形态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其他列入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保健食品原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料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目录的原料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能否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允许使用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食品形态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配套文件发布时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规定进行确定。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auto"/>
          <w:szCs w:val="32"/>
          <w:lang w:val="en-US" w:eastAsia="zh-CN"/>
        </w:rPr>
        <w:t>-2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保健食品备案剂型粉剂的技术要求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年版）</w:t>
      </w:r>
    </w:p>
    <w:p>
      <w:pPr>
        <w:pStyle w:val="2"/>
        <w:rPr>
          <w:rFonts w:ascii="Times New Roman" w:hAnsi="Times New Roman" w:cs="Times New Roman"/>
          <w:color w:val="auto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1.粉剂概述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用于保健食品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备案的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粉剂是以纳入保健食品原料目录的原料与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辅料经粉碎、均匀混合制成的干燥粉末状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成品。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2.粉剂产品说明书有关内容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以下内容仅针对粉剂食品形态规定了需要满足的有关要求，不涉及使用的原料辅料在制成产品时另需要符合的其他规定。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产品说明书中有关内容要求如下：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【适宜人群】该剂型应该适宜于所有人群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【不适宜人群】该剂型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暂无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特定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的不适宜人群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【食用量及食用方法】每日最大食用量为2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0g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；增加提示“粉剂服用时一般溶于或分散于水或者其他液体中服用，也可直接用水送服”。对于食用方法为“直接口服”的，不适宜人群应包括“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6岁以下人群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【规格】对于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大剂量包装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，限定每个包装的装量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不超过500g（原则上不超过1个月的服用量）。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剂量包装应附分剂量的用具。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【保质期】不超过24个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3.粉剂产品技术要求有关内容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产品技术要求有关内容要求如下：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【感官要求】</w:t>
      </w:r>
    </w:p>
    <w:tbl>
      <w:tblPr>
        <w:tblStyle w:val="7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72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色泽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符合相应产品的外观特性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品种应有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的色泽。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滋味、气味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具有产品应有的气味和滋味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状态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i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应干燥、疏松、混合均匀、色泽一致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【理化指标】</w:t>
      </w:r>
    </w:p>
    <w:tbl>
      <w:tblPr>
        <w:tblStyle w:val="7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4866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粒度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《中国药典》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粗粉、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中粉、细粉、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最细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粉中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任意一种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铅（以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Pb计），mg/kg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≤2.0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婴幼儿固态保健食品的铅≤0.3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总砷（以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As计），mg/kg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≤1.0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婴幼儿保健食品的总砷≤0.3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总汞（以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Hg计），mg/kg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≤0.3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婴幼儿保健食品的总汞≤0.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水分，%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灰分，%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必填项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【微生物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】</w:t>
      </w:r>
    </w:p>
    <w:tbl>
      <w:tblPr>
        <w:tblStyle w:val="7"/>
        <w:tblW w:w="8957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55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25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  <w:tc>
          <w:tcPr>
            <w:tcW w:w="354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菌落总数，CFU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≤30000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大肠菌群，M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PN/g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≤0.92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4789.3MPN计数法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霉菌和酵母，CFU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≤50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金黄色葡萄球菌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沙门氏菌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4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【净含量及允许负偏差指标】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净含量及允许负偏差指标应符合JJF 1070规定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4.产品名称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商标名+通用名+粉（原料名称已带“粉”的不再重复添加）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A8EA"/>
    <w:multiLevelType w:val="singleLevel"/>
    <w:tmpl w:val="2196A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43C6957"/>
    <w:multiLevelType w:val="singleLevel"/>
    <w:tmpl w:val="543C695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EA"/>
    <w:rsid w:val="004962EA"/>
    <w:rsid w:val="5E370F20"/>
    <w:rsid w:val="7732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周石平</dc:creator>
  <cp:lastModifiedBy>周石平</cp:lastModifiedBy>
  <dcterms:modified xsi:type="dcterms:W3CDTF">2021-02-20T06:50:34Z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