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B9B2">
      <w:pPr>
        <w:spacing w:line="500" w:lineRule="exact"/>
        <w:rPr>
          <w:rFonts w:hint="eastAsia" w:ascii="仿宋" w:hAnsi="仿宋" w:eastAsia="仿宋" w:cs="仿宋"/>
          <w:sz w:val="32"/>
          <w:szCs w:val="32"/>
        </w:rPr>
      </w:pPr>
      <w:r>
        <w:rPr>
          <w:rFonts w:hint="eastAsia" w:ascii="仿宋" w:hAnsi="仿宋" w:eastAsia="仿宋" w:cs="仿宋"/>
          <w:sz w:val="32"/>
          <w:szCs w:val="32"/>
        </w:rPr>
        <w:t>附件：</w:t>
      </w:r>
    </w:p>
    <w:p w14:paraId="17CD9BFD">
      <w:pPr>
        <w:spacing w:line="500" w:lineRule="exact"/>
        <w:rPr>
          <w:rFonts w:hint="eastAsia" w:ascii="仿宋" w:hAnsi="仿宋" w:eastAsia="仿宋" w:cs="仿宋"/>
          <w:sz w:val="32"/>
          <w:szCs w:val="32"/>
        </w:rPr>
      </w:pPr>
    </w:p>
    <w:p w14:paraId="5EA43D1B">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体检指南</w:t>
      </w:r>
    </w:p>
    <w:p w14:paraId="2F646747">
      <w:pPr>
        <w:spacing w:line="500" w:lineRule="exact"/>
        <w:rPr>
          <w:rFonts w:hint="eastAsia" w:ascii="仿宋" w:hAnsi="仿宋" w:eastAsia="仿宋" w:cs="仿宋"/>
          <w:sz w:val="32"/>
          <w:szCs w:val="32"/>
        </w:rPr>
      </w:pPr>
    </w:p>
    <w:p w14:paraId="76316E21">
      <w:pPr>
        <w:pStyle w:val="6"/>
        <w:widowControl/>
        <w:shd w:val="clear" w:color="auto" w:fill="FFFFFF"/>
        <w:spacing w:line="540" w:lineRule="exact"/>
        <w:ind w:firstLine="640"/>
      </w:pPr>
      <w:r>
        <w:rPr>
          <w:rFonts w:ascii="仿宋_GB2312" w:eastAsia="仿宋_GB2312" w:cs="仿宋_GB2312"/>
          <w:color w:val="000000"/>
          <w:sz w:val="32"/>
          <w:szCs w:val="32"/>
          <w:shd w:val="clear" w:color="auto" w:fill="FFFFFF"/>
          <w:lang w:bidi="ar"/>
        </w:rPr>
        <w:t>参加202</w:t>
      </w:r>
      <w:r>
        <w:rPr>
          <w:rFonts w:hint="eastAsia" w:ascii="仿宋_GB2312" w:eastAsia="仿宋_GB2312" w:cs="仿宋_GB2312"/>
          <w:color w:val="000000"/>
          <w:sz w:val="32"/>
          <w:szCs w:val="32"/>
          <w:shd w:val="clear" w:color="auto" w:fill="FFFFFF"/>
          <w:lang w:bidi="ar"/>
        </w:rPr>
        <w:t>5</w:t>
      </w:r>
      <w:r>
        <w:rPr>
          <w:rFonts w:ascii="仿宋_GB2312" w:eastAsia="仿宋_GB2312" w:cs="仿宋_GB2312"/>
          <w:color w:val="000000"/>
          <w:sz w:val="32"/>
          <w:szCs w:val="32"/>
          <w:shd w:val="clear" w:color="auto" w:fill="FFFFFF"/>
          <w:lang w:bidi="ar"/>
        </w:rPr>
        <w:t>年</w:t>
      </w:r>
      <w:r>
        <w:rPr>
          <w:rFonts w:hint="eastAsia" w:ascii="仿宋_GB2312" w:eastAsia="仿宋_GB2312" w:cs="仿宋_GB2312"/>
          <w:color w:val="000000"/>
          <w:sz w:val="32"/>
          <w:szCs w:val="32"/>
          <w:shd w:val="clear" w:color="auto" w:fill="FFFFFF"/>
          <w:lang w:bidi="ar"/>
        </w:rPr>
        <w:t>上半年</w:t>
      </w:r>
      <w:r>
        <w:rPr>
          <w:rFonts w:hint="eastAsia" w:ascii="仿宋_GB2312" w:eastAsia="仿宋_GB2312" w:cs="仿宋_GB2312"/>
          <w:color w:val="000000"/>
          <w:sz w:val="32"/>
          <w:szCs w:val="32"/>
          <w:shd w:val="clear" w:color="auto" w:fill="FFFFFF"/>
          <w:lang w:eastAsia="zh-CN" w:bidi="ar"/>
        </w:rPr>
        <w:t>马尾区</w:t>
      </w:r>
      <w:r>
        <w:rPr>
          <w:rFonts w:ascii="仿宋_GB2312" w:eastAsia="仿宋_GB2312" w:cs="仿宋_GB2312"/>
          <w:color w:val="000000"/>
          <w:sz w:val="32"/>
          <w:szCs w:val="32"/>
          <w:shd w:val="clear" w:color="auto" w:fill="FFFFFF"/>
          <w:lang w:bidi="ar"/>
        </w:rPr>
        <w:t>教育局教师资格认定的申请人应按《福建省教师资格申请人员体检标准及办法》（闽教师〔2018〕20号）进行体检，体检费用自理。</w:t>
      </w:r>
    </w:p>
    <w:p w14:paraId="301F06F8">
      <w:pPr>
        <w:pStyle w:val="2"/>
        <w:keepNext w:val="0"/>
        <w:keepLines w:val="0"/>
        <w:tabs>
          <w:tab w:val="left" w:pos="420"/>
        </w:tabs>
        <w:spacing w:before="0" w:after="0" w:line="600" w:lineRule="exact"/>
      </w:pPr>
      <w:r>
        <w:t>体检预约</w:t>
      </w:r>
    </w:p>
    <w:p w14:paraId="4FB67EAA">
      <w:pPr>
        <w:pStyle w:val="10"/>
        <w:numPr>
          <w:ilvl w:val="0"/>
          <w:numId w:val="0"/>
        </w:numPr>
        <w:ind w:left="420" w:leftChars="200"/>
      </w:pPr>
      <w:r>
        <w:rPr>
          <w:rFonts w:hint="eastAsia"/>
        </w:rPr>
        <w:t>扫码</w:t>
      </w:r>
      <w:r>
        <w:t>预约：</w:t>
      </w:r>
      <w:r>
        <w:rPr>
          <w:rFonts w:hint="eastAsia"/>
        </w:rPr>
        <w:t>申请人</w:t>
      </w:r>
      <w:r>
        <w:t>按照系统提示填写个人信息、选择体检日期和时段。系统会根据实时预约情况，分时段科学安排</w:t>
      </w:r>
      <w:r>
        <w:rPr>
          <w:rFonts w:hint="eastAsia"/>
        </w:rPr>
        <w:t>，</w:t>
      </w:r>
      <w:r>
        <w:t>有效规避人流聚集</w:t>
      </w:r>
      <w:r>
        <w:rPr>
          <w:rFonts w:hint="eastAsia"/>
        </w:rPr>
        <w:t>。</w:t>
      </w:r>
    </w:p>
    <w:p w14:paraId="0A41149C">
      <w:pPr>
        <w:ind w:firstLine="210" w:firstLineChars="100"/>
        <w:jc w:val="center"/>
        <w:rPr>
          <w:rFonts w:cs="Calibri"/>
          <w:color w:val="000000"/>
        </w:rPr>
      </w:pPr>
      <w:r>
        <w:rPr>
          <w:rFonts w:cs="Calibri"/>
          <w:color w:val="000000"/>
        </w:rPr>
        <w:drawing>
          <wp:inline distT="0" distB="0" distL="114300" distR="114300">
            <wp:extent cx="3140075" cy="3229610"/>
            <wp:effectExtent l="0" t="0" r="14605" b="1270"/>
            <wp:docPr id="2" name="图片 1" descr="C:\Users\Administrator\Desktop\mmexport1711954055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mmexport1711954055626.png"/>
                    <pic:cNvPicPr>
                      <a:picLocks noChangeAspect="1"/>
                    </pic:cNvPicPr>
                  </pic:nvPicPr>
                  <pic:blipFill>
                    <a:blip r:embed="rId10"/>
                    <a:stretch>
                      <a:fillRect/>
                    </a:stretch>
                  </pic:blipFill>
                  <pic:spPr>
                    <a:xfrm>
                      <a:off x="0" y="0"/>
                      <a:ext cx="3140075" cy="3229610"/>
                    </a:xfrm>
                    <a:prstGeom prst="rect">
                      <a:avLst/>
                    </a:prstGeom>
                    <a:noFill/>
                    <a:ln>
                      <a:noFill/>
                    </a:ln>
                  </pic:spPr>
                </pic:pic>
              </a:graphicData>
            </a:graphic>
          </wp:inline>
        </w:drawing>
      </w:r>
    </w:p>
    <w:p w14:paraId="785D9FA1">
      <w:pPr>
        <w:ind w:firstLine="210" w:firstLineChars="100"/>
        <w:jc w:val="center"/>
        <w:rPr>
          <w:rFonts w:cs="Calibri"/>
          <w:color w:val="000000"/>
        </w:rPr>
      </w:pPr>
    </w:p>
    <w:p w14:paraId="23758223">
      <w:pPr>
        <w:rPr>
          <w:rFonts w:hint="eastAsia" w:ascii="仿宋_GB2312" w:eastAsia="仿宋_GB2312" w:cs="仿宋_GB2312"/>
          <w:color w:val="000000"/>
          <w:sz w:val="32"/>
          <w:szCs w:val="32"/>
          <w:shd w:val="clear" w:color="auto" w:fill="FFFFFF"/>
          <w:lang w:bidi="ar"/>
        </w:rPr>
      </w:pPr>
      <w:r>
        <w:rPr>
          <w:rFonts w:hint="eastAsia" w:ascii="仿宋_GB2312" w:eastAsia="仿宋_GB2312" w:cs="仿宋_GB2312"/>
          <w:color w:val="000000"/>
          <w:sz w:val="32"/>
          <w:szCs w:val="32"/>
          <w:shd w:val="clear" w:color="auto" w:fill="FFFFFF"/>
          <w:lang w:bidi="ar"/>
        </w:rPr>
        <w:t>注册步骤：</w:t>
      </w:r>
    </w:p>
    <w:p w14:paraId="41FC4D98">
      <w:pPr>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手机扫码进行注册（选</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注册</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w:t>
      </w:r>
    </w:p>
    <w:p w14:paraId="12967D9B">
      <w:pPr>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登录并完善个人信息及报名相关信息</w:t>
      </w:r>
    </w:p>
    <w:p w14:paraId="2B3623AF">
      <w:pPr>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根据提示并结合个人时间安排预约体检时间</w:t>
      </w:r>
    </w:p>
    <w:p w14:paraId="413D89F8">
      <w:pPr>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预约完成并确认</w:t>
      </w:r>
    </w:p>
    <w:p w14:paraId="660C538A">
      <w:pPr>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截图保存预约信息</w:t>
      </w:r>
    </w:p>
    <w:p w14:paraId="26957CD5">
      <w:pPr>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体检当日出示体检预约凭证</w:t>
      </w:r>
    </w:p>
    <w:p w14:paraId="7041BA88">
      <w:pPr>
        <w:rPr>
          <w:rFonts w:ascii="仿宋_GB2312" w:eastAsia="仿宋_GB2312" w:cs="仿宋_GB2312"/>
          <w:color w:val="000000"/>
          <w:sz w:val="32"/>
          <w:szCs w:val="32"/>
          <w:shd w:val="clear" w:color="auto" w:fill="FFFFFF"/>
          <w:lang w:bidi="ar"/>
        </w:rPr>
      </w:pPr>
      <w:r>
        <w:rPr>
          <w:rFonts w:hint="eastAsia" w:ascii="仿宋_GB2312" w:eastAsia="仿宋_GB2312" w:cs="仿宋_GB2312"/>
          <w:color w:val="000000"/>
          <w:sz w:val="32"/>
          <w:szCs w:val="32"/>
          <w:shd w:val="clear" w:color="auto" w:fill="FFFFFF"/>
          <w:lang w:bidi="ar"/>
        </w:rPr>
        <w:t>登</w:t>
      </w:r>
      <w:r>
        <w:rPr>
          <w:rFonts w:ascii="仿宋_GB2312" w:eastAsia="仿宋_GB2312" w:cs="仿宋_GB2312"/>
          <w:color w:val="000000"/>
          <w:sz w:val="32"/>
          <w:szCs w:val="32"/>
          <w:shd w:val="clear" w:color="auto" w:fill="FFFFFF"/>
          <w:lang w:bidi="ar"/>
        </w:rPr>
        <w:t>录并完善个人信息及报名相关信息（拟在福州市教育局认定高级中学教师资格、中等职业学校教师资格和中等职业学校实习指导教师资格的，认证机构应选择</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福州市教育局</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w:t>
      </w:r>
    </w:p>
    <w:p w14:paraId="277CB429">
      <w:pPr>
        <w:ind w:left="143" w:leftChars="68"/>
      </w:pPr>
    </w:p>
    <w:p w14:paraId="40ED20AE">
      <w:pPr>
        <w:pStyle w:val="2"/>
        <w:keepNext w:val="0"/>
        <w:keepLines w:val="0"/>
        <w:tabs>
          <w:tab w:val="left" w:pos="420"/>
        </w:tabs>
        <w:spacing w:before="0" w:after="0" w:line="600" w:lineRule="exact"/>
      </w:pPr>
      <w:r>
        <w:rPr>
          <w:rFonts w:hint="eastAsia"/>
        </w:rPr>
        <w:t>体检地点：</w:t>
      </w:r>
    </w:p>
    <w:p w14:paraId="5B931E73">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福州市第一</w:t>
      </w:r>
      <w:r>
        <w:rPr>
          <w:rFonts w:hint="eastAsia" w:ascii="仿宋_GB2312" w:eastAsia="仿宋_GB2312" w:cs="仿宋_GB2312"/>
          <w:color w:val="000000"/>
          <w:sz w:val="32"/>
          <w:szCs w:val="32"/>
          <w:shd w:val="clear" w:color="auto" w:fill="FFFFFF"/>
          <w:lang w:bidi="ar"/>
        </w:rPr>
        <w:t>总</w:t>
      </w:r>
      <w:r>
        <w:rPr>
          <w:rFonts w:ascii="仿宋_GB2312" w:eastAsia="仿宋_GB2312" w:cs="仿宋_GB2312"/>
          <w:color w:val="000000"/>
          <w:sz w:val="32"/>
          <w:szCs w:val="32"/>
          <w:shd w:val="clear" w:color="auto" w:fill="FFFFFF"/>
          <w:lang w:bidi="ar"/>
        </w:rPr>
        <w:t>医院健康体检中心（地址：台江区五一南路52号）。交通：地铁达道站（A出站口）；公交市一医院或</w:t>
      </w:r>
      <w:r>
        <w:rPr>
          <w:rFonts w:hint="eastAsia" w:ascii="仿宋_GB2312" w:eastAsia="仿宋_GB2312" w:cs="仿宋_GB2312"/>
          <w:color w:val="000000"/>
          <w:sz w:val="32"/>
          <w:szCs w:val="32"/>
          <w:shd w:val="clear" w:color="auto" w:fill="FFFFFF"/>
          <w:lang w:bidi="ar"/>
        </w:rPr>
        <w:t>打铁</w:t>
      </w:r>
      <w:r>
        <w:rPr>
          <w:rFonts w:hint="eastAsia" w:ascii="宋体" w:hAnsi="宋体" w:cs="宋体"/>
          <w:color w:val="000000"/>
          <w:sz w:val="32"/>
          <w:szCs w:val="32"/>
          <w:shd w:val="clear" w:color="auto" w:fill="FFFFFF"/>
          <w:lang w:bidi="ar"/>
        </w:rPr>
        <w:t>垱</w:t>
      </w:r>
      <w:r>
        <w:rPr>
          <w:rFonts w:ascii="仿宋_GB2312" w:eastAsia="仿宋_GB2312" w:cs="仿宋_GB2312"/>
          <w:color w:val="000000"/>
          <w:sz w:val="32"/>
          <w:szCs w:val="32"/>
          <w:shd w:val="clear" w:color="auto" w:fill="FFFFFF"/>
          <w:lang w:bidi="ar"/>
        </w:rPr>
        <w:t>。咨询电话：0591-88306211（国家法定工作日上午8：00到12：00，下午</w:t>
      </w:r>
      <w:r>
        <w:rPr>
          <w:rFonts w:hint="eastAsia" w:ascii="仿宋_GB2312" w:eastAsia="仿宋_GB2312" w:cs="仿宋_GB2312"/>
          <w:color w:val="000000"/>
          <w:sz w:val="32"/>
          <w:szCs w:val="32"/>
          <w:shd w:val="clear" w:color="auto" w:fill="FFFFFF"/>
          <w:lang w:val="en-US" w:eastAsia="zh-CN" w:bidi="ar"/>
        </w:rPr>
        <w:t>2</w:t>
      </w:r>
      <w:r>
        <w:rPr>
          <w:rFonts w:ascii="仿宋_GB2312" w:eastAsia="仿宋_GB2312" w:cs="仿宋_GB2312"/>
          <w:color w:val="000000"/>
          <w:sz w:val="32"/>
          <w:szCs w:val="32"/>
          <w:shd w:val="clear" w:color="auto" w:fill="FFFFFF"/>
          <w:lang w:bidi="ar"/>
        </w:rPr>
        <w:t>：30到</w:t>
      </w:r>
      <w:r>
        <w:rPr>
          <w:rFonts w:hint="eastAsia" w:ascii="仿宋_GB2312" w:eastAsia="仿宋_GB2312" w:cs="仿宋_GB2312"/>
          <w:color w:val="000000"/>
          <w:sz w:val="32"/>
          <w:szCs w:val="32"/>
          <w:shd w:val="clear" w:color="auto" w:fill="FFFFFF"/>
          <w:lang w:val="en-US" w:eastAsia="zh-CN" w:bidi="ar"/>
        </w:rPr>
        <w:t>5</w:t>
      </w:r>
      <w:r>
        <w:rPr>
          <w:rFonts w:ascii="仿宋_GB2312" w:eastAsia="仿宋_GB2312" w:cs="仿宋_GB2312"/>
          <w:color w:val="000000"/>
          <w:sz w:val="32"/>
          <w:szCs w:val="32"/>
          <w:shd w:val="clear" w:color="auto" w:fill="FFFFFF"/>
          <w:lang w:bidi="ar"/>
        </w:rPr>
        <w:t>：00）。</w:t>
      </w:r>
    </w:p>
    <w:p w14:paraId="183DD984">
      <w:pPr>
        <w:ind w:left="143" w:leftChars="68"/>
      </w:pPr>
      <w:bookmarkStart w:id="0" w:name="_GoBack"/>
      <w:bookmarkEnd w:id="0"/>
    </w:p>
    <w:p w14:paraId="5A33DDEC">
      <w:pPr>
        <w:pStyle w:val="2"/>
        <w:keepNext w:val="0"/>
        <w:keepLines w:val="0"/>
        <w:tabs>
          <w:tab w:val="left" w:pos="420"/>
        </w:tabs>
        <w:spacing w:before="0" w:after="0" w:line="600" w:lineRule="exact"/>
      </w:pPr>
      <w:r>
        <w:t>体检</w:t>
      </w:r>
      <w:r>
        <w:rPr>
          <w:rFonts w:hint="eastAsia"/>
        </w:rPr>
        <w:t>流程：</w:t>
      </w:r>
    </w:p>
    <w:p w14:paraId="4AF25902">
      <w:pPr>
        <w:pStyle w:val="6"/>
        <w:widowControl/>
        <w:shd w:val="clear" w:color="auto" w:fill="FFFFFF"/>
        <w:spacing w:line="540" w:lineRule="exact"/>
        <w:ind w:firstLine="640"/>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1.申请人须带身份证和近期一寸免冠彩色照片到福州市一</w:t>
      </w:r>
      <w:r>
        <w:rPr>
          <w:rFonts w:hint="eastAsia" w:ascii="仿宋_GB2312" w:eastAsia="仿宋_GB2312" w:cs="仿宋_GB2312"/>
          <w:color w:val="000000"/>
          <w:sz w:val="32"/>
          <w:szCs w:val="32"/>
          <w:shd w:val="clear" w:color="auto" w:fill="FFFFFF"/>
          <w:lang w:bidi="ar"/>
        </w:rPr>
        <w:t>总</w:t>
      </w:r>
      <w:r>
        <w:rPr>
          <w:rFonts w:ascii="仿宋_GB2312" w:eastAsia="仿宋_GB2312" w:cs="仿宋_GB2312"/>
          <w:color w:val="000000"/>
          <w:sz w:val="32"/>
          <w:szCs w:val="32"/>
          <w:shd w:val="clear" w:color="auto" w:fill="FFFFFF"/>
          <w:lang w:bidi="ar"/>
        </w:rPr>
        <w:t>医院体检中心领取《福建省教师资格申请人员体检表》，按体检表要求完善个人信息并粘贴照片（未贴照片者均不开检）；</w:t>
      </w:r>
    </w:p>
    <w:p w14:paraId="1481B2CF">
      <w:pPr>
        <w:pStyle w:val="6"/>
        <w:widowControl/>
        <w:shd w:val="clear" w:color="auto" w:fill="FFFFFF"/>
        <w:spacing w:line="540" w:lineRule="exact"/>
        <w:ind w:firstLine="640"/>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2.持体检表与身份证至前台窗口将体检类型告知工作人员（体检类型为：普通教资）；</w:t>
      </w:r>
    </w:p>
    <w:p w14:paraId="408E9094">
      <w:pPr>
        <w:pStyle w:val="6"/>
        <w:widowControl/>
        <w:shd w:val="clear" w:color="auto" w:fill="FFFFFF"/>
        <w:spacing w:line="540" w:lineRule="exact"/>
        <w:ind w:firstLine="640"/>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3.完成拍照登记、领取指引单、缴费后到体检中心二楼各科室进行检查；</w:t>
      </w:r>
    </w:p>
    <w:p w14:paraId="7BCDF75E">
      <w:pPr>
        <w:pStyle w:val="6"/>
        <w:widowControl/>
        <w:shd w:val="clear" w:color="auto" w:fill="FFFFFF"/>
        <w:spacing w:line="540" w:lineRule="exact"/>
        <w:ind w:firstLine="640"/>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4.全部检查结束后将含有体检数据的体检表和指引单交到体检中心一楼</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收单处</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,体检表格切勿带走！</w:t>
      </w:r>
    </w:p>
    <w:p w14:paraId="02DCAE0D">
      <w:pPr>
        <w:pStyle w:val="6"/>
        <w:widowControl/>
        <w:shd w:val="clear" w:color="auto" w:fill="FFFFFF"/>
        <w:spacing w:line="540" w:lineRule="exact"/>
        <w:ind w:firstLine="640"/>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5.体检报告由</w:t>
      </w:r>
      <w:r>
        <w:rPr>
          <w:rFonts w:hint="eastAsia" w:ascii="仿宋_GB2312" w:eastAsia="仿宋_GB2312" w:cs="仿宋_GB2312"/>
          <w:color w:val="000000"/>
          <w:sz w:val="32"/>
          <w:szCs w:val="32"/>
          <w:shd w:val="clear" w:color="auto" w:fill="FFFFFF"/>
          <w:lang w:bidi="ar"/>
        </w:rPr>
        <w:t>福州市教育局统一领</w:t>
      </w:r>
      <w:r>
        <w:rPr>
          <w:rFonts w:ascii="仿宋_GB2312" w:eastAsia="仿宋_GB2312" w:cs="仿宋_GB2312"/>
          <w:color w:val="000000"/>
          <w:sz w:val="32"/>
          <w:szCs w:val="32"/>
          <w:shd w:val="clear" w:color="auto" w:fill="FFFFFF"/>
          <w:lang w:bidi="ar"/>
        </w:rPr>
        <w:t>取，检后7天内未接到体检</w:t>
      </w:r>
      <w:r>
        <w:rPr>
          <w:rFonts w:hint="eastAsia" w:ascii="仿宋_GB2312" w:eastAsia="仿宋_GB2312" w:cs="仿宋_GB2312"/>
          <w:color w:val="000000"/>
          <w:sz w:val="32"/>
          <w:szCs w:val="32"/>
          <w:shd w:val="clear" w:color="auto" w:fill="FFFFFF"/>
          <w:lang w:bidi="ar"/>
        </w:rPr>
        <w:t>机构的复查通知即为体检合格；若接到复查来电通知请携带本人有效身份证件，前往体检中心一楼 102室医生会根据实际情况，为您开具相应的复查项目，请保持电话畅通。</w:t>
      </w:r>
    </w:p>
    <w:p w14:paraId="24A3D419">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6.为完善体检结论，体检机构可按要求对个别申请人增加体检项目，作进一步检查或对初次检查项目进行复查。特殊项目检查异常者，医院会直接电话通知受检者本人，请保持电话畅通。</w:t>
      </w:r>
    </w:p>
    <w:p w14:paraId="1EE75936">
      <w:pPr>
        <w:pStyle w:val="6"/>
        <w:widowControl/>
        <w:shd w:val="clear" w:color="auto" w:fill="FFFFFF"/>
        <w:spacing w:line="540" w:lineRule="exact"/>
        <w:ind w:firstLine="640"/>
        <w:rPr>
          <w:rFonts w:ascii="黑体" w:hAnsi="黑体" w:eastAsia="黑体" w:cs="黑体"/>
          <w:kern w:val="2"/>
          <w:sz w:val="32"/>
          <w:szCs w:val="32"/>
        </w:rPr>
      </w:pPr>
      <w:r>
        <w:rPr>
          <w:rFonts w:hint="eastAsia" w:ascii="黑体" w:hAnsi="黑体" w:eastAsia="黑体" w:cs="黑体"/>
          <w:kern w:val="2"/>
          <w:sz w:val="32"/>
          <w:szCs w:val="32"/>
        </w:rPr>
        <w:t>四、体检注意事项：</w:t>
      </w:r>
    </w:p>
    <w:p w14:paraId="665E2CD7">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1.体检前三天清淡饮食，勿饮酒、咖啡、浓茶，勿大量甜食，避免剧烈运动，体检当天须空腹；</w:t>
      </w:r>
    </w:p>
    <w:p w14:paraId="0023DA04">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2.女性体检如无法避开经期者，请检前告知医护人员，并在</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备注</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一栏注明</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经期</w:t>
      </w:r>
      <w:r>
        <w:rPr>
          <w:rFonts w:hint="eastAsia" w:ascii="仿宋_GB2312" w:eastAsia="仿宋_GB2312" w:cs="仿宋_GB2312"/>
          <w:color w:val="000000"/>
          <w:sz w:val="32"/>
          <w:szCs w:val="32"/>
          <w:shd w:val="clear" w:color="auto" w:fill="FFFFFF"/>
          <w:lang w:bidi="ar"/>
        </w:rPr>
        <w:t>”</w:t>
      </w:r>
      <w:r>
        <w:rPr>
          <w:rFonts w:ascii="仿宋_GB2312" w:eastAsia="仿宋_GB2312" w:cs="仿宋_GB2312"/>
          <w:color w:val="000000"/>
          <w:sz w:val="32"/>
          <w:szCs w:val="32"/>
          <w:shd w:val="clear" w:color="auto" w:fill="FFFFFF"/>
          <w:lang w:bidi="ar"/>
        </w:rPr>
        <w:t>；</w:t>
      </w:r>
    </w:p>
    <w:p w14:paraId="2A5F3C1E">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3.着装以宽松轻便为宜，勿戴项链，女性不宜穿连衣裙、连裤袜，尤其是带有金属纽扣或亮片的衣物及有钢托和金属纽扣的文胸，须将头发全部盘至头顶；</w:t>
      </w:r>
    </w:p>
    <w:p w14:paraId="27888DF3">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4.有重大疾病病史者（指曾住院治疗或重大手术或需长期服药），请携带相关病历及检查等证明材料并将重大疾病病史、外伤手术史告知医生，严禁弄虚作假、冒名顶替，如因隐瞒病史影响体检结果的，后果自负；</w:t>
      </w:r>
    </w:p>
    <w:p w14:paraId="24F830EB">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5.视力不能达到4.8以上者请自备能将视力矫正到4.8的眼镜，用于检测矫正视力；</w:t>
      </w:r>
    </w:p>
    <w:p w14:paraId="38FF526A">
      <w:pPr>
        <w:pStyle w:val="6"/>
        <w:widowControl/>
        <w:shd w:val="clear" w:color="auto" w:fill="FFFFFF"/>
        <w:spacing w:line="540" w:lineRule="exact"/>
        <w:ind w:firstLine="64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6.组织教师资格认定体检工作的有关单位（学校）应尊重体检医院的安排，参加体检的申请人要遵守医院的规章制度，配合医护人员，认真检查所有项目，勿漏检！</w:t>
      </w:r>
    </w:p>
    <w:p w14:paraId="26A8C54D">
      <w:pPr>
        <w:pStyle w:val="6"/>
        <w:widowControl/>
        <w:shd w:val="clear" w:color="auto" w:fill="FFFFFF"/>
        <w:spacing w:line="540" w:lineRule="exact"/>
        <w:ind w:firstLine="640"/>
        <w:rPr>
          <w:rFonts w:ascii="黑体" w:hAnsi="黑体" w:eastAsia="黑体" w:cs="黑体"/>
          <w:kern w:val="2"/>
          <w:sz w:val="32"/>
          <w:szCs w:val="32"/>
        </w:rPr>
      </w:pPr>
      <w:r>
        <w:rPr>
          <w:rFonts w:hint="eastAsia" w:ascii="黑体" w:hAnsi="黑体" w:eastAsia="黑体" w:cs="黑体"/>
          <w:kern w:val="2"/>
          <w:sz w:val="32"/>
          <w:szCs w:val="32"/>
        </w:rPr>
        <w:t>五、其他有关事项：</w:t>
      </w:r>
    </w:p>
    <w:p w14:paraId="0A6AFF45">
      <w:pPr>
        <w:pStyle w:val="6"/>
        <w:widowControl/>
        <w:shd w:val="clear" w:color="auto" w:fill="FFFFFF"/>
        <w:spacing w:line="540" w:lineRule="exact"/>
        <w:ind w:firstLine="640"/>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体检报告存在漏缺项目或结论不确切、不清楚，教师资格认定机构可要求申请人到指定医疗机构及时补查</w:t>
      </w:r>
      <w:r>
        <w:rPr>
          <w:rFonts w:hint="eastAsia" w:ascii="仿宋_GB2312" w:eastAsia="仿宋_GB2312" w:cs="仿宋_GB2312"/>
          <w:color w:val="000000"/>
          <w:sz w:val="32"/>
          <w:szCs w:val="32"/>
          <w:shd w:val="clear" w:color="auto" w:fill="FFFFFF"/>
          <w:lang w:bidi="ar"/>
        </w:rPr>
        <w:t>。</w:t>
      </w:r>
    </w:p>
    <w:p w14:paraId="26D79CEA">
      <w:pPr>
        <w:pStyle w:val="6"/>
        <w:widowControl/>
        <w:shd w:val="clear" w:color="auto" w:fill="FFFFFF"/>
        <w:spacing w:line="540" w:lineRule="exact"/>
        <w:ind w:firstLine="640"/>
        <w:rPr>
          <w:rFonts w:ascii="仿宋_GB2312" w:eastAsia="仿宋_GB2312" w:cs="仿宋_GB2312"/>
          <w:color w:val="000000"/>
          <w:sz w:val="32"/>
          <w:szCs w:val="32"/>
          <w:shd w:val="clear" w:color="auto" w:fill="FFFFFF"/>
          <w:lang w:bidi="ar"/>
        </w:rPr>
      </w:pPr>
      <w:r>
        <w:rPr>
          <w:rFonts w:ascii="仿宋_GB2312" w:eastAsia="仿宋_GB2312" w:cs="仿宋_GB2312"/>
          <w:color w:val="000000"/>
          <w:sz w:val="32"/>
          <w:szCs w:val="32"/>
          <w:shd w:val="clear" w:color="auto" w:fill="FFFFFF"/>
          <w:lang w:bidi="ar"/>
        </w:rPr>
        <w:t>体检报告仅适用于</w:t>
      </w:r>
      <w:r>
        <w:rPr>
          <w:rFonts w:hint="eastAsia" w:ascii="仿宋_GB2312" w:eastAsia="仿宋_GB2312" w:cs="仿宋_GB2312"/>
          <w:color w:val="000000"/>
          <w:sz w:val="32"/>
          <w:szCs w:val="32"/>
          <w:shd w:val="clear" w:color="auto" w:fill="FFFFFF"/>
          <w:lang w:bidi="ar"/>
        </w:rPr>
        <w:t>本次</w:t>
      </w:r>
      <w:r>
        <w:rPr>
          <w:rFonts w:ascii="仿宋_GB2312" w:eastAsia="仿宋_GB2312" w:cs="仿宋_GB2312"/>
          <w:color w:val="000000"/>
          <w:sz w:val="32"/>
          <w:szCs w:val="32"/>
          <w:shd w:val="clear" w:color="auto" w:fill="FFFFFF"/>
          <w:lang w:bidi="ar"/>
        </w:rPr>
        <w:t>教师资格认定工作。</w:t>
      </w:r>
    </w:p>
    <w:p w14:paraId="31AF2D26">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体检不合格者，由体检医院直接告知，不再另行通知。</w:t>
      </w:r>
    </w:p>
    <w:p w14:paraId="02EBFF8D">
      <w:pPr>
        <w:pStyle w:val="6"/>
        <w:widowControl/>
        <w:shd w:val="clear" w:color="auto" w:fill="FFFFFF"/>
        <w:spacing w:line="540" w:lineRule="exact"/>
        <w:ind w:firstLine="640"/>
        <w:rPr>
          <w:rFonts w:cs="Calibri"/>
          <w:color w:val="000000"/>
        </w:rPr>
      </w:pPr>
      <w:r>
        <w:rPr>
          <w:rFonts w:ascii="仿宋_GB2312" w:eastAsia="仿宋_GB2312" w:cs="仿宋_GB2312"/>
          <w:color w:val="000000"/>
          <w:sz w:val="32"/>
          <w:szCs w:val="32"/>
          <w:shd w:val="clear" w:color="auto" w:fill="FFFFFF"/>
          <w:lang w:bidi="ar"/>
        </w:rPr>
        <w:t>因个人原因未完成体检项目的，将无法出具体检合格结论。</w:t>
      </w:r>
    </w:p>
    <w:p w14:paraId="2F94CD52">
      <w:pPr>
        <w:widowControl/>
        <w:shd w:val="clear" w:color="auto" w:fill="FFFFFF"/>
        <w:wordWrap w:val="0"/>
        <w:spacing w:line="580" w:lineRule="exact"/>
        <w:ind w:firstLine="640" w:firstLineChars="200"/>
        <w:jc w:val="left"/>
        <w:rPr>
          <w:rFonts w:hint="eastAsia" w:ascii="仿宋" w:hAnsi="仿宋" w:eastAsia="仿宋"/>
          <w:color w:val="000000"/>
          <w:kern w:val="0"/>
          <w:sz w:val="32"/>
          <w:szCs w:val="32"/>
          <w:shd w:val="clear" w:color="auto" w:fill="FFFFFF"/>
          <w:lang w:bidi="ar"/>
        </w:rPr>
      </w:pPr>
    </w:p>
    <w:p w14:paraId="30653440">
      <w:pPr>
        <w:pStyle w:val="7"/>
        <w:ind w:firstLine="320"/>
        <w:rPr>
          <w:rFonts w:hint="eastAsia" w:ascii="仿宋" w:hAnsi="仿宋" w:eastAsia="仿宋" w:cs="仿宋"/>
          <w:color w:val="333333"/>
          <w:sz w:val="32"/>
          <w:szCs w:val="32"/>
        </w:rPr>
      </w:pPr>
    </w:p>
    <w:p w14:paraId="39D38B63">
      <w:pPr>
        <w:pStyle w:val="7"/>
        <w:ind w:firstLine="320"/>
        <w:rPr>
          <w:rFonts w:hint="eastAsia" w:ascii="仿宋" w:hAnsi="仿宋" w:eastAsia="仿宋" w:cs="仿宋"/>
          <w:color w:val="333333"/>
          <w:sz w:val="32"/>
          <w:szCs w:val="32"/>
        </w:rPr>
      </w:pPr>
    </w:p>
    <w:p w14:paraId="526F34BF">
      <w:pPr>
        <w:pStyle w:val="7"/>
        <w:ind w:firstLine="320"/>
        <w:rPr>
          <w:rFonts w:hint="eastAsia" w:ascii="仿宋" w:hAnsi="仿宋" w:eastAsia="仿宋" w:cs="仿宋"/>
          <w:color w:val="333333"/>
          <w:sz w:val="32"/>
          <w:szCs w:val="32"/>
        </w:rPr>
      </w:pPr>
    </w:p>
    <w:p w14:paraId="2741AF00">
      <w:pPr>
        <w:pStyle w:val="7"/>
        <w:ind w:firstLine="320"/>
        <w:rPr>
          <w:rFonts w:hint="eastAsia" w:ascii="仿宋" w:hAnsi="仿宋" w:eastAsia="仿宋" w:cs="仿宋"/>
          <w:color w:val="333333"/>
          <w:sz w:val="32"/>
          <w:szCs w:val="32"/>
        </w:rPr>
      </w:pPr>
    </w:p>
    <w:p w14:paraId="6E3BE19C">
      <w:pPr>
        <w:pStyle w:val="7"/>
        <w:ind w:firstLine="320"/>
        <w:rPr>
          <w:rFonts w:hint="eastAsia" w:ascii="仿宋" w:hAnsi="仿宋" w:eastAsia="仿宋" w:cs="仿宋"/>
          <w:color w:val="333333"/>
          <w:sz w:val="32"/>
          <w:szCs w:val="32"/>
        </w:rPr>
      </w:pPr>
    </w:p>
    <w:p w14:paraId="3BC46B65"/>
    <w:sectPr>
      <w:headerReference r:id="rId5" w:type="first"/>
      <w:footerReference r:id="rId8" w:type="first"/>
      <w:headerReference r:id="rId3" w:type="default"/>
      <w:footerReference r:id="rId6" w:type="default"/>
      <w:headerReference r:id="rId4" w:type="even"/>
      <w:footerReference r:id="rId7" w:type="even"/>
      <w:pgSz w:w="11906" w:h="16838"/>
      <w:pgMar w:top="1701" w:right="1417" w:bottom="1417"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025A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78504F12">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US8y0QAAAAQBAAAPAAAAAAAAAAEAIAAAACIAAABkcnMvZG93&#10;bnJldi54bWxQSwECFAAUAAAACACHTuJAQLHP084BAACXAwAADgAAAAAAAAABACAAAAAgAQAAZHJz&#10;L2Uyb0RvYy54bWxQSwUGAAAAAAYABgBZAQAAYAUAAAAA&#10;">
              <v:fill on="f" focussize="0,0"/>
              <v:stroke on="f"/>
              <v:imagedata o:title=""/>
              <o:lock v:ext="edit" aspectratio="f"/>
              <v:textbox inset="0mm,0mm,0mm,0mm" style="mso-fit-shape-to-text:t;">
                <w:txbxContent>
                  <w:p w14:paraId="78504F12">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DA3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CFFF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218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DB7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246C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D788A"/>
    <w:multiLevelType w:val="singleLevel"/>
    <w:tmpl w:val="231D788A"/>
    <w:lvl w:ilvl="0" w:tentative="0">
      <w:start w:val="1"/>
      <w:numFmt w:val="bullet"/>
      <w:pStyle w:val="10"/>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zY5NDU1NzdmODRlOGFkYmM5NGFjNDU0YjAwYTMifQ=="/>
  </w:docVars>
  <w:rsids>
    <w:rsidRoot w:val="00000000"/>
    <w:rsid w:val="0CAD25BC"/>
    <w:rsid w:val="157F3AC3"/>
    <w:rsid w:val="732A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w:basedOn w:val="3"/>
    <w:qFormat/>
    <w:uiPriority w:val="0"/>
    <w:pPr>
      <w:ind w:firstLine="420" w:firstLineChars="100"/>
    </w:pPr>
    <w:rPr>
      <w:rFonts w:ascii="Calibri" w:hAnsi="Calibri" w:eastAsia="宋体"/>
      <w:kern w:val="0"/>
      <w:sz w:val="20"/>
      <w:szCs w:val="20"/>
    </w:rPr>
  </w:style>
  <w:style w:type="paragraph" w:customStyle="1" w:styleId="10">
    <w:name w:val="1："/>
    <w:basedOn w:val="1"/>
    <w:qFormat/>
    <w:uiPriority w:val="0"/>
    <w:pPr>
      <w:numPr>
        <w:ilvl w:val="0"/>
        <w:numId w:val="1"/>
      </w:numPr>
      <w:tabs>
        <w:tab w:val="left" w:pos="0"/>
      </w:tabs>
      <w:spacing w:line="600" w:lineRule="exact"/>
      <w:ind w:left="0" w:firstLineChars="200"/>
    </w:pPr>
    <w:rPr>
      <w:rFonts w:eastAsia="仿宋"/>
      <w:sz w:val="3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1263</Words>
  <Characters>1308</Characters>
  <Lines>0</Lines>
  <Paragraphs>0</Paragraphs>
  <TotalTime>0</TotalTime>
  <ScaleCrop>false</ScaleCrop>
  <LinksUpToDate>false</LinksUpToDate>
  <CharactersWithSpaces>1309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2025-04-28T03:50:00Z</dcterms:created>
  <dc:creator>Administrator</dc:creator>
  <cp:lastModifiedBy>叶铸用</cp:lastModifiedBy>
  <dcterms:modified xsi:type="dcterms:W3CDTF">2025-05-13T04:01:19Z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47C70F7C6B774BA4AC76FBF1DEF5FF27_12</vt:lpwstr>
  </property>
</Properties>
</file>