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eastAsia="方正小标宋简体"/>
          <w:sz w:val="44"/>
          <w:lang w:val="en-US" w:eastAsia="zh-CN"/>
        </w:rPr>
      </w:pPr>
      <w:r>
        <w:rPr>
          <w:rFonts w:hint="eastAsia" w:ascii="方正小标宋简体" w:eastAsia="方正小标宋简体"/>
          <w:sz w:val="44"/>
          <w:lang w:val="en-US" w:eastAsia="zh-CN"/>
        </w:rPr>
        <w:t>福州市马尾区关于加快</w:t>
      </w:r>
      <w:r>
        <w:rPr>
          <w:rFonts w:hint="eastAsia" w:ascii="方正小标宋简体" w:eastAsia="方正小标宋简体"/>
          <w:sz w:val="44"/>
        </w:rPr>
        <w:t>特色现代农业发展</w:t>
      </w:r>
      <w:r>
        <w:rPr>
          <w:rFonts w:hint="eastAsia" w:ascii="方正小标宋简体" w:eastAsia="方正小标宋简体"/>
          <w:sz w:val="44"/>
          <w:lang w:val="en-US" w:eastAsia="zh-CN"/>
        </w:rPr>
        <w:t>八条</w:t>
      </w:r>
      <w:r>
        <w:rPr>
          <w:rFonts w:hint="eastAsia" w:ascii="方正小标宋简体" w:eastAsia="方正小标宋简体"/>
          <w:sz w:val="44"/>
        </w:rPr>
        <w:t>措施</w:t>
      </w:r>
      <w:r>
        <w:rPr>
          <w:rFonts w:hint="eastAsia" w:ascii="方正小标宋简体" w:eastAsia="方正小标宋简体"/>
          <w:sz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lang w:val="en-US" w:eastAsia="zh-CN"/>
        </w:rPr>
        <w:t>送审稿）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</w:rPr>
      </w:pPr>
      <w:r>
        <w:rPr>
          <w:rFonts w:hint="eastAsia" w:ascii="楷体" w:hAnsi="楷体" w:eastAsia="楷体" w:cs="楷体"/>
          <w:color w:val="auto"/>
          <w:sz w:val="32"/>
          <w:highlight w:val="none"/>
        </w:rPr>
        <w:t>一、</w:t>
      </w:r>
      <w:r>
        <w:rPr>
          <w:rFonts w:hint="eastAsia" w:ascii="楷体" w:hAnsi="楷体" w:eastAsia="楷体" w:cs="楷体"/>
          <w:color w:val="auto"/>
          <w:sz w:val="32"/>
          <w:highlight w:val="none"/>
          <w:lang w:val="en-US" w:eastAsia="zh-CN"/>
        </w:rPr>
        <w:t>支持农业展销推广</w:t>
      </w:r>
      <w:r>
        <w:rPr>
          <w:rFonts w:hint="eastAsia" w:ascii="楷体" w:hAnsi="楷体" w:eastAsia="楷体" w:cs="楷体"/>
          <w:color w:val="auto"/>
          <w:sz w:val="32"/>
          <w:highlight w:val="none"/>
          <w:lang w:eastAsia="zh-CN"/>
        </w:rPr>
        <w:t>。</w:t>
      </w:r>
      <w:r>
        <w:rPr>
          <w:rFonts w:hint="eastAsia" w:ascii="仿宋_GB2312" w:eastAsia="仿宋_GB2312"/>
          <w:sz w:val="32"/>
          <w:lang w:eastAsia="zh-CN"/>
        </w:rPr>
        <w:t>支持企业参加</w:t>
      </w:r>
      <w:r>
        <w:rPr>
          <w:rFonts w:hint="eastAsia" w:ascii="仿宋_GB2312" w:eastAsia="仿宋_GB2312"/>
          <w:sz w:val="32"/>
          <w:lang w:val="en-US" w:eastAsia="zh-CN"/>
        </w:rPr>
        <w:t>上</w:t>
      </w:r>
      <w:r>
        <w:rPr>
          <w:rFonts w:hint="eastAsia" w:ascii="仿宋_GB2312" w:eastAsia="仿宋_GB2312"/>
          <w:sz w:val="32"/>
          <w:lang w:eastAsia="zh-CN"/>
        </w:rPr>
        <w:t>级农业、渔业、林业部门统一组织的</w:t>
      </w:r>
      <w:r>
        <w:rPr>
          <w:rFonts w:hint="eastAsia" w:ascii="仿宋_GB2312" w:eastAsia="仿宋_GB2312"/>
          <w:sz w:val="32"/>
          <w:lang w:val="en-US" w:eastAsia="zh-CN"/>
        </w:rPr>
        <w:t>各类博览会、展销会</w:t>
      </w:r>
      <w:r>
        <w:rPr>
          <w:rFonts w:hint="eastAsia" w:ascii="仿宋_GB2312" w:eastAsia="仿宋_GB2312"/>
          <w:sz w:val="32"/>
          <w:lang w:eastAsia="zh-CN"/>
        </w:rPr>
        <w:t>，有效拓宽农产品销售路径，提升产品市场竞争力，</w:t>
      </w:r>
      <w:r>
        <w:rPr>
          <w:rFonts w:hint="eastAsia" w:ascii="仿宋_GB2312" w:eastAsia="仿宋_GB2312"/>
          <w:sz w:val="32"/>
        </w:rPr>
        <w:t>带动</w:t>
      </w:r>
      <w:r>
        <w:rPr>
          <w:rFonts w:hint="eastAsia" w:ascii="仿宋_GB2312" w:eastAsia="仿宋_GB2312"/>
          <w:sz w:val="32"/>
          <w:lang w:eastAsia="zh-CN"/>
        </w:rPr>
        <w:t>农户</w:t>
      </w:r>
      <w:r>
        <w:rPr>
          <w:rFonts w:hint="eastAsia" w:ascii="仿宋_GB2312" w:eastAsia="仿宋_GB2312"/>
          <w:sz w:val="32"/>
        </w:rPr>
        <w:t>增收</w:t>
      </w:r>
      <w:r>
        <w:rPr>
          <w:rFonts w:hint="eastAsia" w:ascii="仿宋_GB2312" w:eastAsia="仿宋_GB2312"/>
          <w:sz w:val="32"/>
          <w:lang w:eastAsia="zh-CN"/>
        </w:rPr>
        <w:t>、</w:t>
      </w:r>
      <w:r>
        <w:rPr>
          <w:rFonts w:hint="eastAsia" w:ascii="仿宋_GB2312" w:eastAsia="仿宋_GB2312"/>
          <w:sz w:val="32"/>
        </w:rPr>
        <w:t>企业增效。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auto"/>
          <w:sz w:val="32"/>
        </w:rPr>
      </w:pPr>
      <w:r>
        <w:rPr>
          <w:rFonts w:hint="eastAsia" w:ascii="楷体" w:hAnsi="楷体" w:eastAsia="楷体" w:cs="楷体"/>
          <w:color w:val="auto"/>
          <w:sz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</w:rPr>
        <w:t>、</w:t>
      </w:r>
      <w:r>
        <w:rPr>
          <w:rFonts w:hint="eastAsia" w:ascii="楷体" w:hAnsi="楷体" w:eastAsia="楷体" w:cs="楷体"/>
          <w:color w:val="auto"/>
          <w:sz w:val="32"/>
          <w:lang w:val="en-US" w:eastAsia="zh-CN"/>
        </w:rPr>
        <w:t>支持榕台农业融合</w:t>
      </w:r>
      <w:r>
        <w:rPr>
          <w:rFonts w:hint="eastAsia" w:ascii="楷体" w:hAnsi="楷体" w:eastAsia="楷体" w:cs="楷体"/>
          <w:color w:val="auto"/>
          <w:sz w:val="32"/>
          <w:lang w:eastAsia="zh-CN"/>
        </w:rPr>
        <w:t>。</w:t>
      </w:r>
      <w:r>
        <w:rPr>
          <w:rFonts w:hint="eastAsia" w:ascii="仿宋_GB2312" w:eastAsia="仿宋_GB2312"/>
          <w:color w:val="auto"/>
          <w:sz w:val="32"/>
        </w:rPr>
        <w:t>聚焦良种繁育、精致农业、休闲观光、数字农业等领域，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鼓励引进台湾先进农业种养技术,加大闽台农业融合发展推广基地建设力度，不断丰富两岸农业融合发展载体</w:t>
      </w:r>
      <w:r>
        <w:rPr>
          <w:rFonts w:hint="eastAsia" w:ascii="仿宋_GB2312" w:eastAsia="仿宋_GB2312"/>
          <w:color w:val="auto"/>
          <w:sz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auto"/>
          <w:sz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lang w:val="en-US" w:eastAsia="zh-CN"/>
        </w:rPr>
        <w:t>三、支持农业品牌发展。</w:t>
      </w:r>
      <w:r>
        <w:rPr>
          <w:rFonts w:hint="eastAsia" w:ascii="仿宋_GB2312" w:eastAsia="仿宋_GB2312"/>
          <w:color w:val="auto"/>
          <w:sz w:val="32"/>
          <w:lang w:eastAsia="zh-CN"/>
        </w:rPr>
        <w:t>支持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我区</w:t>
      </w:r>
      <w:r>
        <w:rPr>
          <w:rFonts w:hint="eastAsia" w:ascii="仿宋_GB2312" w:eastAsia="仿宋_GB2312"/>
          <w:color w:val="auto"/>
          <w:sz w:val="32"/>
          <w:lang w:eastAsia="zh-CN"/>
        </w:rPr>
        <w:t>国家地理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标志</w:t>
      </w:r>
      <w:r>
        <w:rPr>
          <w:rFonts w:hint="eastAsia" w:ascii="仿宋_GB2312" w:eastAsia="仿宋_GB2312"/>
          <w:color w:val="auto"/>
          <w:sz w:val="32"/>
          <w:lang w:eastAsia="zh-CN"/>
        </w:rPr>
        <w:t>产品、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地理标志商标产品、农产品地理标志产品、全国名特优新农产品等</w:t>
      </w:r>
      <w:r>
        <w:rPr>
          <w:rFonts w:hint="eastAsia" w:ascii="仿宋_GB2312" w:eastAsia="仿宋_GB2312"/>
          <w:color w:val="auto"/>
          <w:sz w:val="32"/>
        </w:rPr>
        <w:t>规模化、标准化、品牌化发展，每年安排不少于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</w:rPr>
        <w:t>0万元专项用于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上述</w:t>
      </w:r>
      <w:r>
        <w:rPr>
          <w:rFonts w:hint="eastAsia" w:ascii="仿宋_GB2312" w:eastAsia="仿宋_GB2312"/>
          <w:color w:val="auto"/>
          <w:sz w:val="32"/>
          <w:lang w:eastAsia="zh-CN"/>
        </w:rPr>
        <w:t>产品的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苗种繁育</w:t>
      </w:r>
      <w:r>
        <w:rPr>
          <w:rFonts w:hint="eastAsia" w:ascii="仿宋_GB2312" w:eastAsia="仿宋_GB2312"/>
          <w:color w:val="auto"/>
          <w:sz w:val="32"/>
        </w:rPr>
        <w:t>、品牌建设、市场推</w:t>
      </w:r>
      <w:r>
        <w:rPr>
          <w:rFonts w:hint="eastAsia" w:ascii="仿宋_GB2312" w:eastAsia="仿宋_GB2312"/>
          <w:color w:val="auto"/>
          <w:sz w:val="32"/>
          <w:highlight w:val="none"/>
        </w:rPr>
        <w:t>广、溯源体系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建设等</w:t>
      </w:r>
      <w:r>
        <w:rPr>
          <w:rFonts w:hint="eastAsia" w:ascii="仿宋_GB2312" w:eastAsia="仿宋_GB2312"/>
          <w:color w:val="auto"/>
          <w:sz w:val="32"/>
          <w:highlight w:val="none"/>
        </w:rPr>
        <w:t>，全面提升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产业核心竞争力</w:t>
      </w:r>
      <w:r>
        <w:rPr>
          <w:rFonts w:hint="eastAsia" w:ascii="仿宋_GB2312" w:eastAsia="仿宋_GB2312"/>
          <w:color w:val="auto"/>
          <w:sz w:val="32"/>
          <w:highlight w:val="none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lang w:val="en-US" w:eastAsia="zh-CN"/>
        </w:rPr>
        <w:t>四、支持有机农产品种植。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对种植经认证的有机农产品的农业经营主体，给予240元/亩/年奖励（其中绿叶菜按种植亩次计，每亩每年最多计3亩次），每个经营主体奖励每年不超过60万。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auto"/>
          <w:sz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lang w:val="en-US" w:eastAsia="zh-CN"/>
        </w:rPr>
        <w:t>五、支持畜牧业健康发展。</w:t>
      </w:r>
      <w:r>
        <w:rPr>
          <w:rFonts w:hint="eastAsia" w:ascii="仿宋_GB2312" w:eastAsia="仿宋_GB2312"/>
          <w:color w:val="auto"/>
          <w:sz w:val="32"/>
          <w:highlight w:val="none"/>
        </w:rPr>
        <w:t>加强高致病禽流感等重大动物疫情防控工作，严防发生重大疫情，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鼓励</w:t>
      </w:r>
      <w:r>
        <w:rPr>
          <w:rFonts w:hint="eastAsia" w:ascii="仿宋_GB2312" w:eastAsia="仿宋_GB2312"/>
          <w:color w:val="auto"/>
          <w:sz w:val="32"/>
          <w:highlight w:val="none"/>
        </w:rPr>
        <w:t>新（改）建病死畜禽无害化处理设施设备、场地建设，全方位支持畜牧业健康有序发展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auto"/>
          <w:sz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highlight w:val="none"/>
          <w:lang w:val="en-US" w:eastAsia="zh-CN"/>
        </w:rPr>
        <w:t>六、支持农文旅融合发展。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支持闽安村、白眉村、云龙村等创建乡村旅游精品示范村，支持</w:t>
      </w:r>
      <w:r>
        <w:rPr>
          <w:rFonts w:hint="eastAsia" w:ascii="仿宋_GB2312" w:eastAsia="仿宋_GB2312"/>
          <w:color w:val="auto"/>
          <w:sz w:val="32"/>
          <w:highlight w:val="none"/>
        </w:rPr>
        <w:t>农业经营主体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申报</w:t>
      </w:r>
      <w:r>
        <w:rPr>
          <w:rFonts w:hint="eastAsia" w:ascii="仿宋_GB2312" w:eastAsia="仿宋_GB2312"/>
          <w:color w:val="auto"/>
          <w:sz w:val="32"/>
          <w:highlight w:val="none"/>
        </w:rPr>
        <w:t>省级美丽休闲农业点、省级休闲渔业项目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推动我区乡村旅游高质量发展</w:t>
      </w:r>
      <w:r>
        <w:rPr>
          <w:rFonts w:hint="eastAsia" w:ascii="仿宋_GB2312" w:eastAsia="仿宋_GB2312"/>
          <w:color w:val="auto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auto"/>
          <w:sz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highlight w:val="none"/>
          <w:lang w:val="en-US" w:eastAsia="zh-CN"/>
        </w:rPr>
        <w:t>七、支持设施农业大棚建设。</w:t>
      </w:r>
      <w:r>
        <w:rPr>
          <w:rFonts w:hint="eastAsia" w:ascii="仿宋_GB2312" w:eastAsia="仿宋_GB2312"/>
          <w:color w:val="auto"/>
          <w:sz w:val="32"/>
          <w:highlight w:val="none"/>
        </w:rPr>
        <w:t>对新建符合省定六类标准设施农业大棚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的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农业经营主体或村集体经济组织</w:t>
      </w:r>
      <w:r>
        <w:rPr>
          <w:rFonts w:hint="eastAsia" w:ascii="仿宋_GB2312" w:eastAsia="仿宋_GB2312"/>
          <w:color w:val="auto"/>
          <w:sz w:val="32"/>
          <w:highlight w:val="none"/>
        </w:rPr>
        <w:t>，按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省级补助资金的40%配套补助</w:t>
      </w:r>
      <w:r>
        <w:rPr>
          <w:rFonts w:hint="eastAsia" w:ascii="仿宋_GB2312" w:eastAsia="仿宋_GB2312"/>
          <w:color w:val="auto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highlight w:val="none"/>
          <w:lang w:val="en-US" w:eastAsia="zh-CN"/>
        </w:rPr>
        <w:t>八、支持农业保险保障。</w:t>
      </w:r>
      <w:r>
        <w:rPr>
          <w:rFonts w:ascii="仿宋_GB2312" w:eastAsia="仿宋_GB2312"/>
          <w:color w:val="auto"/>
          <w:sz w:val="32"/>
          <w:highlight w:val="none"/>
        </w:rPr>
        <w:t>对参加蔬菜种植、设施食用菌、特色水果</w:t>
      </w:r>
      <w:r>
        <w:rPr>
          <w:rFonts w:hint="eastAsia" w:ascii="仿宋_GB2312" w:eastAsia="仿宋_GB2312"/>
          <w:color w:val="auto"/>
          <w:sz w:val="32"/>
          <w:highlight w:val="none"/>
        </w:rPr>
        <w:t>种植</w:t>
      </w:r>
      <w:r>
        <w:rPr>
          <w:rFonts w:ascii="仿宋_GB2312" w:eastAsia="仿宋_GB2312"/>
          <w:color w:val="auto"/>
          <w:sz w:val="32"/>
          <w:highlight w:val="none"/>
        </w:rPr>
        <w:t>保险的农业经营主体，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区级财政</w:t>
      </w:r>
      <w:r>
        <w:rPr>
          <w:rFonts w:ascii="仿宋_GB2312" w:eastAsia="仿宋_GB2312"/>
          <w:color w:val="auto"/>
          <w:sz w:val="32"/>
          <w:highlight w:val="none"/>
        </w:rPr>
        <w:t>给予</w:t>
      </w:r>
      <w:r>
        <w:rPr>
          <w:rFonts w:hint="eastAsia" w:ascii="仿宋_GB2312" w:eastAsia="仿宋_GB2312"/>
          <w:color w:val="auto"/>
          <w:sz w:val="32"/>
          <w:highlight w:val="none"/>
        </w:rPr>
        <w:t>2</w:t>
      </w:r>
      <w:r>
        <w:rPr>
          <w:rFonts w:ascii="仿宋_GB2312" w:eastAsia="仿宋_GB2312"/>
          <w:color w:val="auto"/>
          <w:sz w:val="32"/>
          <w:highlight w:val="none"/>
        </w:rPr>
        <w:t>0%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保费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的</w:t>
      </w:r>
      <w:r>
        <w:rPr>
          <w:rFonts w:hint="eastAsia" w:ascii="仿宋_GB2312" w:eastAsia="仿宋_GB2312"/>
          <w:color w:val="auto"/>
          <w:sz w:val="32"/>
          <w:highlight w:val="none"/>
        </w:rPr>
        <w:t>补助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；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对参加设施畜禽保险的农业经营主体，区级财政给予5%保费的补助。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ascii="黑体" w:hAnsi="黑体" w:eastAsia="黑体" w:cs="黑体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  <w:highlight w:val="none"/>
        </w:rPr>
        <w:t>本措施自2026年1月1日起</w:t>
      </w:r>
      <w:r>
        <w:rPr>
          <w:rFonts w:hint="eastAsia" w:ascii="仿宋_GB2312" w:eastAsia="仿宋_GB2312"/>
          <w:color w:val="auto"/>
          <w:sz w:val="32"/>
        </w:rPr>
        <w:t>施行，有效期至2028年12月31日。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本措施</w:t>
      </w:r>
      <w:r>
        <w:rPr>
          <w:rFonts w:hint="eastAsia" w:ascii="仿宋_GB2312" w:eastAsia="仿宋_GB2312"/>
          <w:color w:val="auto"/>
          <w:sz w:val="32"/>
        </w:rPr>
        <w:t>所需资金由区级财政承担，列入年度财政预算</w:t>
      </w:r>
      <w:r>
        <w:rPr>
          <w:rFonts w:hint="eastAsia" w:ascii="仿宋_GB2312" w:eastAsia="仿宋_GB2312"/>
          <w:color w:val="auto"/>
          <w:sz w:val="32"/>
          <w:lang w:eastAsia="zh-CN"/>
        </w:rPr>
        <w:t>。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本措施原则上可以与上级特色现代农业政策叠加享受，具体由区农业农村局、区资规局（林业局）、区文体旅局、区财政局负责解释。</w:t>
      </w:r>
    </w:p>
    <w:p>
      <w:pPr>
        <w:pStyle w:val="4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pStyle w:val="4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pStyle w:val="4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1OWE4MzBkMjgzZjljNTA0MzkxZjc5ODlmMGU0MmUifQ=="/>
  </w:docVars>
  <w:rsids>
    <w:rsidRoot w:val="00000000"/>
    <w:rsid w:val="04965593"/>
    <w:rsid w:val="08F66DC1"/>
    <w:rsid w:val="0FC4616A"/>
    <w:rsid w:val="134F75C5"/>
    <w:rsid w:val="15576A90"/>
    <w:rsid w:val="253A1EA2"/>
    <w:rsid w:val="26B53690"/>
    <w:rsid w:val="291B3DFF"/>
    <w:rsid w:val="2941623D"/>
    <w:rsid w:val="294626C4"/>
    <w:rsid w:val="2DE33D57"/>
    <w:rsid w:val="2E0F261D"/>
    <w:rsid w:val="34062C68"/>
    <w:rsid w:val="379F24CF"/>
    <w:rsid w:val="3E6334E7"/>
    <w:rsid w:val="472C13D1"/>
    <w:rsid w:val="4ABE5B0B"/>
    <w:rsid w:val="4AC7413B"/>
    <w:rsid w:val="4D021C60"/>
    <w:rsid w:val="4F236F63"/>
    <w:rsid w:val="532064EF"/>
    <w:rsid w:val="546950E0"/>
    <w:rsid w:val="59704FCA"/>
    <w:rsid w:val="5ECDC489"/>
    <w:rsid w:val="64D26737"/>
    <w:rsid w:val="68AF3DCD"/>
    <w:rsid w:val="71DE6DEB"/>
    <w:rsid w:val="74057803"/>
    <w:rsid w:val="74383DB9"/>
    <w:rsid w:val="77D52026"/>
    <w:rsid w:val="789D1A6F"/>
    <w:rsid w:val="7C071959"/>
    <w:rsid w:val="7EFFE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331</Words>
  <Characters>386</Characters>
  <Lines>0</Lines>
  <Paragraphs>0</Paragraphs>
  <TotalTime>270</TotalTime>
  <ScaleCrop>false</ScaleCrop>
  <LinksUpToDate>false</LinksUpToDate>
  <CharactersWithSpaces>388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2023-05-09T00:11:00Z</dcterms:created>
  <dc:creator>lenovo</dc:creator>
  <cp:lastModifiedBy>thtf</cp:lastModifiedBy>
  <cp:lastPrinted>2026-10-12T10:10:00Z</cp:lastPrinted>
  <dcterms:modified xsi:type="dcterms:W3CDTF">2026-10-13T11:46:57Z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2052-11.8.2.10552</vt:lpwstr>
  </property>
  <property fmtid="{D5CDD505-2E9C-101B-9397-08002B2CF9AE}" pid="3" name="ICV">
    <vt:lpwstr>C7B5CC88E9214B9C939C587ECF48728A_12</vt:lpwstr>
  </property>
  <property fmtid="{D5CDD505-2E9C-101B-9397-08002B2CF9AE}" pid="4" name="KSOTemplateDocerSaveRecord">
    <vt:lpwstr>eyJoZGlkIjoiYmE1OWE4MzBkMjgzZjljNTA0MzkxZjc5ODlmMGU0MmUiLCJ1c2VySWQiOiI0MTE3MTgyMjYifQ==</vt:lpwstr>
  </property>
</Properties>
</file>