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_GBK" w:eastAsia="方正小标宋_GBK"/>
          <w:sz w:val="32"/>
          <w:szCs w:val="32"/>
        </w:rPr>
      </w:pPr>
      <w:r>
        <w:rPr>
          <w:rFonts w:hint="eastAsia" w:ascii="方正小标宋_GBK" w:eastAsia="方正小标宋_GBK"/>
          <w:sz w:val="32"/>
          <w:szCs w:val="32"/>
        </w:rPr>
        <w:t>政府预决算相关重要事项说明</w:t>
      </w:r>
    </w:p>
    <w:p>
      <w:pPr>
        <w:spacing w:line="60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w:t>
      </w:r>
      <w:r>
        <w:rPr>
          <w:rFonts w:hint="eastAsia" w:ascii="方正黑体_GBK" w:hAnsi="仿宋" w:eastAsia="方正黑体_GBK" w:cs="Arial"/>
          <w:kern w:val="0"/>
          <w:sz w:val="32"/>
          <w:szCs w:val="32"/>
        </w:rPr>
        <w:t>市（县、区）本级支出预算说明</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2022</w:t>
      </w:r>
      <w:r>
        <w:rPr>
          <w:rFonts w:hint="eastAsia" w:ascii="仿宋" w:hAnsi="仿宋" w:eastAsia="仿宋" w:cs="Arial"/>
          <w:kern w:val="0"/>
          <w:sz w:val="32"/>
          <w:szCs w:val="32"/>
        </w:rPr>
        <w:t>年度</w:t>
      </w:r>
      <w:r>
        <w:rPr>
          <w:rFonts w:hint="eastAsia" w:ascii="仿宋" w:hAnsi="仿宋" w:eastAsia="仿宋" w:cs="Arial"/>
          <w:kern w:val="0"/>
          <w:sz w:val="32"/>
          <w:szCs w:val="32"/>
          <w:lang w:eastAsia="zh-CN"/>
        </w:rPr>
        <w:t>马尾</w:t>
      </w:r>
      <w:r>
        <w:rPr>
          <w:rFonts w:hint="eastAsia" w:ascii="仿宋" w:hAnsi="仿宋" w:eastAsia="仿宋" w:cs="Arial"/>
          <w:kern w:val="0"/>
          <w:sz w:val="32"/>
          <w:szCs w:val="32"/>
        </w:rPr>
        <w:t>区本级一般公共预算支出数为</w:t>
      </w:r>
      <w:r>
        <w:rPr>
          <w:rFonts w:hint="eastAsia" w:ascii="仿宋" w:hAnsi="仿宋" w:eastAsia="仿宋" w:cs="Arial"/>
          <w:kern w:val="0"/>
          <w:sz w:val="32"/>
          <w:szCs w:val="32"/>
          <w:lang w:val="en-US" w:eastAsia="zh-CN"/>
        </w:rPr>
        <w:t>313389</w:t>
      </w:r>
      <w:r>
        <w:rPr>
          <w:rFonts w:hint="eastAsia" w:ascii="仿宋" w:hAnsi="仿宋" w:eastAsia="仿宋" w:cs="Arial"/>
          <w:kern w:val="0"/>
          <w:sz w:val="32"/>
          <w:szCs w:val="32"/>
        </w:rPr>
        <w:t>万元，比</w:t>
      </w:r>
      <w:r>
        <w:rPr>
          <w:rFonts w:hint="eastAsia" w:ascii="仿宋" w:hAnsi="仿宋" w:eastAsia="仿宋" w:cs="Arial"/>
          <w:kern w:val="0"/>
          <w:sz w:val="32"/>
          <w:szCs w:val="32"/>
          <w:lang w:val="en-US" w:eastAsia="zh-CN"/>
        </w:rPr>
        <w:t>2020</w:t>
      </w:r>
      <w:r>
        <w:rPr>
          <w:rFonts w:hint="eastAsia" w:ascii="仿宋" w:hAnsi="仿宋" w:eastAsia="仿宋" w:cs="Arial"/>
          <w:kern w:val="0"/>
          <w:sz w:val="32"/>
          <w:szCs w:val="32"/>
        </w:rPr>
        <w:t>年度预算数</w:t>
      </w:r>
      <w:r>
        <w:rPr>
          <w:rFonts w:hint="eastAsia" w:ascii="仿宋" w:hAnsi="仿宋" w:eastAsia="仿宋" w:cs="Arial"/>
          <w:kern w:val="0"/>
          <w:sz w:val="32"/>
          <w:szCs w:val="32"/>
          <w:lang w:val="en-US" w:eastAsia="zh-CN"/>
        </w:rPr>
        <w:t>增加36985</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增长13.4</w:t>
      </w:r>
      <w:r>
        <w:rPr>
          <w:rFonts w:hint="eastAsia" w:ascii="仿宋" w:hAnsi="仿宋" w:eastAsia="仿宋"/>
          <w:kern w:val="0"/>
          <w:sz w:val="32"/>
          <w:szCs w:val="32"/>
        </w:rPr>
        <w:t>%</w:t>
      </w:r>
      <w:r>
        <w:rPr>
          <w:rFonts w:hint="eastAsia" w:ascii="仿宋" w:hAnsi="仿宋" w:eastAsia="仿宋" w:cs="Arial"/>
          <w:kern w:val="0"/>
          <w:sz w:val="32"/>
          <w:szCs w:val="32"/>
        </w:rPr>
        <w:t>。具体情况如下（分款级科目表述）：</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（一）</w:t>
      </w:r>
      <w:r>
        <w:rPr>
          <w:rFonts w:hint="eastAsia" w:ascii="仿宋" w:hAnsi="仿宋" w:eastAsia="仿宋"/>
          <w:kern w:val="0"/>
          <w:sz w:val="32"/>
          <w:szCs w:val="32"/>
          <w:lang w:eastAsia="zh-CN"/>
        </w:rPr>
        <w:t>一般公共服务支出</w:t>
      </w:r>
      <w:r>
        <w:rPr>
          <w:rFonts w:hint="eastAsia" w:ascii="仿宋" w:hAnsi="仿宋" w:eastAsia="仿宋"/>
          <w:kern w:val="0"/>
          <w:sz w:val="32"/>
          <w:szCs w:val="32"/>
          <w:lang w:val="en-US" w:eastAsia="zh-CN"/>
        </w:rPr>
        <w:t>34012</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786</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2.3</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cs="Arial"/>
          <w:kern w:val="0"/>
          <w:sz w:val="32"/>
          <w:szCs w:val="32"/>
          <w:highlight w:val="none"/>
        </w:rPr>
        <w:t>人大事务</w:t>
      </w:r>
      <w:r>
        <w:rPr>
          <w:rFonts w:hint="eastAsia" w:ascii="仿宋" w:hAnsi="仿宋" w:eastAsia="仿宋" w:cs="Arial"/>
          <w:kern w:val="0"/>
          <w:sz w:val="32"/>
          <w:szCs w:val="32"/>
          <w:highlight w:val="none"/>
          <w:lang w:val="en-US" w:eastAsia="zh-CN"/>
        </w:rPr>
        <w:t>841</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减少35</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下降4</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eastAsia="zh-CN"/>
        </w:rPr>
        <w:t>政协事务</w:t>
      </w:r>
      <w:r>
        <w:rPr>
          <w:rFonts w:hint="eastAsia" w:ascii="仿宋" w:hAnsi="仿宋" w:eastAsia="仿宋"/>
          <w:kern w:val="0"/>
          <w:sz w:val="32"/>
          <w:szCs w:val="32"/>
          <w:lang w:val="en-US" w:eastAsia="zh-CN"/>
        </w:rPr>
        <w:t>800</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118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17.3</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cs="Arial"/>
          <w:kern w:val="0"/>
          <w:sz w:val="32"/>
          <w:szCs w:val="32"/>
        </w:rPr>
        <w:t>政府办公厅（室）及相关机构事务</w:t>
      </w:r>
      <w:r>
        <w:rPr>
          <w:rFonts w:hint="eastAsia" w:ascii="仿宋" w:hAnsi="仿宋" w:eastAsia="仿宋" w:cs="Arial"/>
          <w:kern w:val="0"/>
          <w:sz w:val="32"/>
          <w:szCs w:val="32"/>
          <w:lang w:val="en-US" w:eastAsia="zh-CN"/>
        </w:rPr>
        <w:t>8800</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1447</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14.1</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4.发展与改革事务2672</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357</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增长15.4</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5.统计信息事务852</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358</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29.6</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6.财政事务2785万元，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113</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增长4.2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7.税收事务2000万元，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8.审计事务329万元</w:t>
      </w:r>
      <w:r>
        <w:rPr>
          <w:rFonts w:hint="eastAsia" w:ascii="仿宋" w:hAnsi="仿宋" w:eastAsia="仿宋"/>
          <w:kern w:val="0"/>
          <w:sz w:val="32"/>
          <w:szCs w:val="32"/>
        </w:rPr>
        <w:t>，较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44</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11.8</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9.海关事务1330万元，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87</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10.纪检监察事务1478</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6</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0.4</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11.商贸事务104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25</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31.6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12.港澳台事务2133</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393</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15.6</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13.档案事务389</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预算数增加</w:t>
      </w:r>
      <w:r>
        <w:rPr>
          <w:rFonts w:hint="eastAsia" w:ascii="仿宋" w:hAnsi="仿宋" w:eastAsia="仿宋" w:cs="Arial"/>
          <w:kern w:val="0"/>
          <w:sz w:val="32"/>
          <w:szCs w:val="32"/>
          <w:lang w:val="en-US" w:eastAsia="zh-CN"/>
        </w:rPr>
        <w:t>47</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13.7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val="en-US" w:eastAsia="zh-CN"/>
        </w:rPr>
        <w:t>14.民主党派及工商联事务41</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5</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10.9</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15.群众团体事务944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56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6.3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16.党委办公厅（室）及相关机构事务1825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224</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17.组织事务1028</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预算数增加</w:t>
      </w:r>
      <w:r>
        <w:rPr>
          <w:rFonts w:hint="eastAsia" w:ascii="仿宋" w:hAnsi="仿宋" w:eastAsia="仿宋" w:cs="Arial"/>
          <w:kern w:val="0"/>
          <w:sz w:val="32"/>
          <w:szCs w:val="32"/>
          <w:lang w:val="en-US" w:eastAsia="zh-CN"/>
        </w:rPr>
        <w:t>164</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18.宣传事务1901万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341</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19.统战事务316万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cs="Arial"/>
          <w:kern w:val="0"/>
          <w:sz w:val="32"/>
          <w:szCs w:val="32"/>
          <w:lang w:val="en-US" w:eastAsia="zh-CN"/>
        </w:rPr>
        <w:t>20.其他共产党事务支出87万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cs="Arial"/>
          <w:kern w:val="0"/>
          <w:sz w:val="32"/>
          <w:szCs w:val="32"/>
          <w:lang w:val="en-US" w:eastAsia="zh-CN"/>
        </w:rPr>
        <w:t>21.市场监督管理事务3357万</w:t>
      </w:r>
      <w:r>
        <w:rPr>
          <w:rFonts w:hint="eastAsia" w:ascii="仿宋" w:hAnsi="仿宋" w:eastAsia="仿宋"/>
          <w:kern w:val="0"/>
          <w:sz w:val="32"/>
          <w:szCs w:val="32"/>
          <w:lang w:val="en-US" w:eastAsia="zh-CN"/>
        </w:rPr>
        <w:t>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54</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1.6</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（二）</w:t>
      </w:r>
      <w:r>
        <w:rPr>
          <w:rFonts w:hint="eastAsia" w:ascii="仿宋" w:hAnsi="仿宋" w:eastAsia="仿宋"/>
          <w:kern w:val="0"/>
          <w:sz w:val="32"/>
          <w:szCs w:val="32"/>
          <w:lang w:eastAsia="zh-CN"/>
        </w:rPr>
        <w:t>国防支出</w:t>
      </w:r>
      <w:r>
        <w:rPr>
          <w:rFonts w:hint="eastAsia" w:ascii="仿宋" w:hAnsi="仿宋" w:eastAsia="仿宋"/>
          <w:kern w:val="0"/>
          <w:sz w:val="32"/>
          <w:szCs w:val="32"/>
          <w:lang w:val="en-US" w:eastAsia="zh-CN"/>
        </w:rPr>
        <w:t>317</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903</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74</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1.国防动员281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939</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77</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2.其他国防支出36万元，较上年预算数增加36</w:t>
      </w:r>
      <w:r>
        <w:rPr>
          <w:rFonts w:hint="eastAsia" w:ascii="仿宋" w:hAnsi="仿宋" w:eastAsia="仿宋"/>
          <w:kern w:val="0"/>
          <w:sz w:val="32"/>
          <w:szCs w:val="32"/>
        </w:rPr>
        <w:t>万元</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三</w:t>
      </w:r>
      <w:r>
        <w:rPr>
          <w:rFonts w:hint="eastAsia" w:ascii="仿宋" w:hAnsi="仿宋" w:eastAsia="仿宋"/>
          <w:kern w:val="0"/>
          <w:sz w:val="32"/>
          <w:szCs w:val="32"/>
        </w:rPr>
        <w:t>）</w:t>
      </w:r>
      <w:r>
        <w:rPr>
          <w:rFonts w:hint="eastAsia" w:ascii="仿宋" w:hAnsi="仿宋" w:eastAsia="仿宋"/>
          <w:kern w:val="0"/>
          <w:sz w:val="32"/>
          <w:szCs w:val="32"/>
          <w:lang w:eastAsia="zh-CN"/>
        </w:rPr>
        <w:t>公共安全支出</w:t>
      </w:r>
      <w:r>
        <w:rPr>
          <w:rFonts w:hint="eastAsia" w:ascii="仿宋" w:hAnsi="仿宋" w:eastAsia="仿宋"/>
          <w:kern w:val="0"/>
          <w:sz w:val="32"/>
          <w:szCs w:val="32"/>
          <w:lang w:val="en-US" w:eastAsia="zh-CN"/>
        </w:rPr>
        <w:t>24287</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1709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7.6</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1.公安21271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1120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5.6</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2.国家安全40万元，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3.司法1337</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增加130</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增长10.8</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4.其他公共安全支出1639</w:t>
      </w:r>
      <w:r>
        <w:rPr>
          <w:rFonts w:hint="eastAsia" w:ascii="仿宋" w:hAnsi="仿宋" w:eastAsia="仿宋"/>
          <w:kern w:val="0"/>
          <w:sz w:val="32"/>
          <w:szCs w:val="32"/>
        </w:rPr>
        <w:t>万元，较</w:t>
      </w:r>
      <w:r>
        <w:rPr>
          <w:rFonts w:hint="eastAsia" w:ascii="仿宋" w:hAnsi="仿宋" w:eastAsia="仿宋" w:cs="Arial"/>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增加459</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增长38.9</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四</w:t>
      </w:r>
      <w:r>
        <w:rPr>
          <w:rFonts w:hint="eastAsia" w:ascii="仿宋" w:hAnsi="仿宋" w:eastAsia="仿宋"/>
          <w:kern w:val="0"/>
          <w:sz w:val="32"/>
          <w:szCs w:val="32"/>
        </w:rPr>
        <w:t>）</w:t>
      </w:r>
      <w:r>
        <w:rPr>
          <w:rFonts w:hint="eastAsia" w:ascii="仿宋" w:hAnsi="仿宋" w:eastAsia="仿宋"/>
          <w:kern w:val="0"/>
          <w:sz w:val="32"/>
          <w:szCs w:val="32"/>
          <w:lang w:eastAsia="zh-CN"/>
        </w:rPr>
        <w:t>教育支出</w:t>
      </w:r>
      <w:r>
        <w:rPr>
          <w:rFonts w:hint="eastAsia" w:ascii="仿宋" w:hAnsi="仿宋" w:eastAsia="仿宋"/>
          <w:kern w:val="0"/>
          <w:sz w:val="32"/>
          <w:szCs w:val="32"/>
          <w:lang w:val="en-US" w:eastAsia="zh-CN"/>
        </w:rPr>
        <w:t>79370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3523</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4.6</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1.教育管理事务1405万元，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199</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16.5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2.普通教育62140万元，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1316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3.职业教育5944万元，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130</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2.1</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4.特殊教育56万元，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86.7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5.进修及培训1165万元，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121</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9.4</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6.教育费附加安排的支出7000万元，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增加800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增长12.9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7.其他教育支出1660万元，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增加1433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增长631.3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eastAsia="zh-CN"/>
        </w:rPr>
        <w:t>五</w:t>
      </w:r>
      <w:r>
        <w:rPr>
          <w:rFonts w:hint="eastAsia" w:ascii="仿宋" w:hAnsi="仿宋" w:eastAsia="仿宋"/>
          <w:kern w:val="0"/>
          <w:sz w:val="32"/>
          <w:szCs w:val="32"/>
        </w:rPr>
        <w:t>）</w:t>
      </w:r>
      <w:r>
        <w:rPr>
          <w:rFonts w:hint="eastAsia" w:ascii="仿宋" w:hAnsi="仿宋" w:eastAsia="仿宋"/>
          <w:kern w:val="0"/>
          <w:sz w:val="32"/>
          <w:szCs w:val="32"/>
          <w:lang w:eastAsia="zh-CN"/>
        </w:rPr>
        <w:t>科学技术支出</w:t>
      </w:r>
      <w:r>
        <w:rPr>
          <w:rFonts w:hint="eastAsia" w:ascii="仿宋" w:hAnsi="仿宋" w:eastAsia="仿宋"/>
          <w:kern w:val="0"/>
          <w:sz w:val="32"/>
          <w:szCs w:val="32"/>
          <w:lang w:val="en-US" w:eastAsia="zh-CN"/>
        </w:rPr>
        <w:t>12285</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1751</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12.5</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1.科学技术管理事务848万元，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3786</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81.7</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2.应用技术687万元，较上年预算数增加687万元。</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3.技术研究与开发8636万元，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增加5290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增长158.1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4.科技条件与服务2000万元，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1017</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33.7</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5.科学技术普及39万元，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6.其他科学技术支出75万元，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2925</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97.5</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（六）</w:t>
      </w:r>
      <w:r>
        <w:rPr>
          <w:rFonts w:hint="eastAsia" w:ascii="仿宋" w:hAnsi="仿宋" w:eastAsia="仿宋"/>
          <w:kern w:val="0"/>
          <w:sz w:val="32"/>
          <w:szCs w:val="32"/>
          <w:lang w:eastAsia="zh-CN"/>
        </w:rPr>
        <w:t>文化旅游体育与传媒支出</w:t>
      </w:r>
      <w:r>
        <w:rPr>
          <w:rFonts w:hint="eastAsia" w:ascii="仿宋" w:hAnsi="仿宋" w:eastAsia="仿宋"/>
          <w:kern w:val="0"/>
          <w:sz w:val="32"/>
          <w:szCs w:val="32"/>
          <w:lang w:val="en-US" w:eastAsia="zh-CN"/>
        </w:rPr>
        <w:t>7848</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增加1559</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增长24.8</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1.文化和旅游1974万元，</w:t>
      </w:r>
      <w:r>
        <w:rPr>
          <w:rFonts w:hint="eastAsia" w:ascii="仿宋" w:hAnsi="仿宋" w:eastAsia="仿宋" w:cs="Arial"/>
          <w:kern w:val="0"/>
          <w:sz w:val="32"/>
          <w:szCs w:val="32"/>
        </w:rPr>
        <w:t>较上年预算数</w:t>
      </w:r>
      <w:r>
        <w:rPr>
          <w:rFonts w:hint="eastAsia" w:ascii="仿宋" w:hAnsi="仿宋" w:eastAsia="仿宋"/>
          <w:kern w:val="0"/>
          <w:sz w:val="32"/>
          <w:szCs w:val="32"/>
        </w:rPr>
        <w:t>减少</w:t>
      </w:r>
      <w:r>
        <w:rPr>
          <w:rFonts w:hint="eastAsia" w:ascii="仿宋" w:hAnsi="仿宋" w:eastAsia="仿宋"/>
          <w:kern w:val="0"/>
          <w:sz w:val="32"/>
          <w:szCs w:val="32"/>
          <w:lang w:val="en-US" w:eastAsia="zh-CN"/>
        </w:rPr>
        <w:t>250</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11.2</w:t>
      </w:r>
      <w:r>
        <w:rPr>
          <w:rFonts w:hint="eastAsia" w:ascii="仿宋" w:hAnsi="仿宋" w:eastAsia="仿宋"/>
          <w:kern w:val="0"/>
          <w:sz w:val="32"/>
          <w:szCs w:val="32"/>
        </w:rPr>
        <w:t>%</w:t>
      </w:r>
      <w:r>
        <w:rPr>
          <w:rFonts w:hint="eastAsia" w:ascii="仿宋" w:hAnsi="仿宋" w:eastAsia="仿宋"/>
          <w:kern w:val="0"/>
          <w:sz w:val="32"/>
          <w:szCs w:val="32"/>
          <w:lang w:eastAsia="zh-CN"/>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2.文物4038万元，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增加1866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增长85.9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3.体育921万元，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增加25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4.新闻出版电影909万元，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减少88</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下降8.8</w:t>
      </w:r>
      <w:r>
        <w:rPr>
          <w:rFonts w:hint="eastAsia" w:ascii="仿宋" w:hAnsi="仿宋" w:eastAsia="仿宋" w:cs="Arial"/>
          <w:kern w:val="0"/>
          <w:sz w:val="32"/>
          <w:szCs w:val="32"/>
        </w:rPr>
        <w:t>%。</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5.广播电视6万元，较上年预算数增加6万元。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（七）</w:t>
      </w:r>
      <w:r>
        <w:rPr>
          <w:rFonts w:hint="eastAsia" w:ascii="仿宋" w:hAnsi="仿宋" w:eastAsia="仿宋"/>
          <w:kern w:val="0"/>
          <w:sz w:val="32"/>
          <w:szCs w:val="32"/>
          <w:lang w:eastAsia="zh-CN"/>
        </w:rPr>
        <w:t>社会保障和就业支出</w:t>
      </w:r>
      <w:r>
        <w:rPr>
          <w:rFonts w:hint="eastAsia" w:ascii="仿宋" w:hAnsi="仿宋" w:eastAsia="仿宋"/>
          <w:kern w:val="0"/>
          <w:sz w:val="32"/>
          <w:szCs w:val="32"/>
          <w:lang w:val="en-US" w:eastAsia="zh-CN"/>
        </w:rPr>
        <w:t>41185</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增加16786</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增长68.8</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1.人力资源和社会保障管理事务2903万元，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122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2.民政管理事务6414万元，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增加5545</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增长638.1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3.行政事业单位养老支出17439万元，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3314</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23.5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4.就业补助537万元，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35</w:t>
      </w:r>
      <w:r>
        <w:rPr>
          <w:rFonts w:hint="eastAsia" w:ascii="仿宋" w:hAnsi="仿宋" w:eastAsia="仿宋" w:cs="Arial"/>
          <w:kern w:val="0"/>
          <w:sz w:val="32"/>
          <w:szCs w:val="32"/>
        </w:rPr>
        <w:t>万元，增</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6.1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5.抚恤1489万元，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671</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82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6.退役安置401万元，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119</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42.2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7.社会福利3745万元，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增加2044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增长120.2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b w:val="0"/>
          <w:bCs w:val="0"/>
          <w:kern w:val="0"/>
          <w:sz w:val="32"/>
          <w:szCs w:val="32"/>
          <w:lang w:val="en-US" w:eastAsia="zh-CN"/>
        </w:rPr>
        <w:t>8.残疾人事业849</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增加328</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增长63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9.红十字事业43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10.最低生活保障1600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1070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201.9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11.临时救助133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3.9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12.特困人员救助供养116</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56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93.3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13.其他生活救助34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8.1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14.财政对基本养老保险基金的补助4744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增加3454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增长267.8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15.退役军人管理事务566</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328</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137.8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16.其他社会保障和就业支出172</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增加12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增长7.5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（八）卫生健康</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23125</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3978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20.8</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1.卫生健康管理事务1010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3.2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2.公立医院4167</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增加813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增长24.2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3.基层医疗卫生机构6132</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增加726</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增长13.4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4.公共卫生4575</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2017</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78.9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5.中医药0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下降100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6.计划生育事务1893</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增加638</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增长50.8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7.行政事业单位医疗60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20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8.财政对基本医疗保险基金的补助3420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减少550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下降13.9</w:t>
      </w:r>
      <w:r>
        <w:rPr>
          <w:rFonts w:hint="eastAsia" w:ascii="仿宋" w:hAnsi="仿宋" w:eastAsia="仿宋" w:cs="Arial"/>
          <w:kern w:val="0"/>
          <w:sz w:val="32"/>
          <w:szCs w:val="32"/>
        </w:rPr>
        <w:t>%。</w:t>
      </w:r>
    </w:p>
    <w:p>
      <w:pPr>
        <w:spacing w:line="600" w:lineRule="exact"/>
        <w:ind w:firstLine="640" w:firstLineChars="200"/>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9.医疗救助320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减少90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下降22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10.优抚对象医疗23万元，叫上年预算数增加23万元。</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11.医疗保障管理事务11</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12.其他卫生健康支出1514</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增加498</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增长49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（九）节能环保</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1257</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20</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1.6</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1.环境保护管理事务1004万元，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增长0.4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2.能源管理事务253万元，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下降8.7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（十）城乡社区</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14103</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6456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31.4</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1.城乡社区管理事务4107万元，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207</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5.3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2.城乡社区规划与管理910万元，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增加469</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增长106.3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3.城乡社区公共设施1803万元，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34</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4.城乡社区环境卫生5513万元，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7139</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56.4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5.建设市场管理与监督418万元，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减少24</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下降5.4</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6.其他城乡社区支出1352万元，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0.2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（十一）农林水</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6171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增加252</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增长4.3</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1.农业农村3734万元，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95</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2.6</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2.林业和草原696万元，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增加313</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增长81.7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3.水利1741万元，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156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8.2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（十二）交通运输</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7991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1441</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22</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1.公路水路运输7991</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1441</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22</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（十三）资源勘探工业信息等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10574</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增加2755</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增长35.2</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1.国有资产监管243万元，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减少39</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下降13.8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2.支持中小企业发展和管理支出10300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增加2800</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增长37.3</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3.其他勘探工业信息等支出31</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16.2</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（十四）商业服务业等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7579</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rPr>
        <w:t>增加</w:t>
      </w:r>
      <w:r>
        <w:rPr>
          <w:rFonts w:hint="eastAsia" w:ascii="仿宋" w:hAnsi="仿宋" w:eastAsia="仿宋"/>
          <w:kern w:val="0"/>
          <w:sz w:val="32"/>
          <w:szCs w:val="32"/>
          <w:lang w:val="en-US" w:eastAsia="zh-CN"/>
        </w:rPr>
        <w:t>4036</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113.9</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1.商业流通事务6300</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4000</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173.9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2.其他商业服务业等支出1279</w:t>
      </w:r>
      <w:r>
        <w:rPr>
          <w:rFonts w:hint="eastAsia" w:ascii="仿宋" w:hAnsi="仿宋" w:eastAsia="仿宋"/>
          <w:kern w:val="0"/>
          <w:sz w:val="32"/>
          <w:szCs w:val="32"/>
          <w:lang w:val="en-US" w:eastAsia="zh-CN"/>
        </w:rPr>
        <w:t>万元，</w:t>
      </w:r>
      <w:r>
        <w:rPr>
          <w:rFonts w:hint="eastAsia" w:ascii="仿宋" w:hAnsi="仿宋" w:eastAsia="仿宋" w:cs="Arial"/>
          <w:kern w:val="0"/>
          <w:sz w:val="32"/>
          <w:szCs w:val="32"/>
        </w:rPr>
        <w:t>较上年预算数增加</w:t>
      </w:r>
      <w:r>
        <w:rPr>
          <w:rFonts w:hint="eastAsia" w:ascii="仿宋" w:hAnsi="仿宋" w:eastAsia="仿宋" w:cs="Arial"/>
          <w:kern w:val="0"/>
          <w:sz w:val="32"/>
          <w:szCs w:val="32"/>
          <w:lang w:val="en-US" w:eastAsia="zh-CN"/>
        </w:rPr>
        <w:t>36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2.9</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（十四）自然资源海洋气象等</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3090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减少418</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下降11.9</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1.自然资源事务2925万元，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减少457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下降13.5</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2.气象事务165万元，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39</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31</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五</w:t>
      </w:r>
      <w:r>
        <w:rPr>
          <w:rFonts w:hint="eastAsia" w:ascii="仿宋" w:hAnsi="仿宋" w:eastAsia="仿宋" w:cs="Arial"/>
          <w:kern w:val="0"/>
          <w:sz w:val="32"/>
          <w:szCs w:val="32"/>
          <w:lang w:eastAsia="zh-CN"/>
        </w:rPr>
        <w:t>）住房保障</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412</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441</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51.7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1.保障性安居工程支出112万元，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331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74.7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kern w:val="0"/>
          <w:sz w:val="32"/>
          <w:szCs w:val="32"/>
          <w:lang w:val="en-US" w:eastAsia="zh-CN"/>
        </w:rPr>
        <w:t>2.城乡社区住宅300万元，</w:t>
      </w:r>
      <w:r>
        <w:rPr>
          <w:rFonts w:hint="eastAsia" w:ascii="仿宋" w:hAnsi="仿宋" w:eastAsia="仿宋" w:cs="Arial"/>
          <w:kern w:val="0"/>
          <w:sz w:val="32"/>
          <w:szCs w:val="32"/>
        </w:rPr>
        <w:t>较上年预算数</w:t>
      </w:r>
      <w:r>
        <w:rPr>
          <w:rFonts w:hint="eastAsia" w:ascii="仿宋" w:hAnsi="仿宋" w:eastAsia="仿宋" w:cs="Arial"/>
          <w:kern w:val="0"/>
          <w:sz w:val="32"/>
          <w:szCs w:val="32"/>
          <w:lang w:val="en-US" w:eastAsia="zh-CN"/>
        </w:rPr>
        <w:t>减少110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下降</w:t>
      </w:r>
      <w:r>
        <w:rPr>
          <w:rFonts w:hint="eastAsia" w:ascii="仿宋" w:hAnsi="仿宋" w:eastAsia="仿宋" w:cs="Arial"/>
          <w:kern w:val="0"/>
          <w:sz w:val="32"/>
          <w:szCs w:val="32"/>
          <w:lang w:val="en-US" w:eastAsia="zh-CN"/>
        </w:rPr>
        <w:t>26.8</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六</w:t>
      </w:r>
      <w:r>
        <w:rPr>
          <w:rFonts w:hint="eastAsia" w:ascii="仿宋" w:hAnsi="仿宋" w:eastAsia="仿宋" w:cs="Arial"/>
          <w:kern w:val="0"/>
          <w:sz w:val="32"/>
          <w:szCs w:val="32"/>
          <w:lang w:eastAsia="zh-CN"/>
        </w:rPr>
        <w:t>）粮油物资储备</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720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减少400万元，下降35.7</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1.粮油物资事务</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720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减少400万元，下降35.7</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cs="Arial"/>
          <w:kern w:val="0"/>
          <w:sz w:val="32"/>
          <w:szCs w:val="32"/>
          <w:lang w:eastAsia="zh-CN"/>
        </w:rPr>
        <w:t>（十</w:t>
      </w:r>
      <w:r>
        <w:rPr>
          <w:rFonts w:hint="eastAsia" w:ascii="仿宋" w:hAnsi="仿宋" w:eastAsia="仿宋" w:cs="Arial"/>
          <w:kern w:val="0"/>
          <w:sz w:val="32"/>
          <w:szCs w:val="32"/>
          <w:lang w:val="en-US" w:eastAsia="zh-CN"/>
        </w:rPr>
        <w:t>七</w:t>
      </w:r>
      <w:r>
        <w:rPr>
          <w:rFonts w:hint="eastAsia" w:ascii="仿宋" w:hAnsi="仿宋" w:eastAsia="仿宋" w:cs="Arial"/>
          <w:kern w:val="0"/>
          <w:sz w:val="32"/>
          <w:szCs w:val="32"/>
          <w:lang w:eastAsia="zh-CN"/>
        </w:rPr>
        <w:t>）灾害防治及应急管理</w:t>
      </w:r>
      <w:r>
        <w:rPr>
          <w:rFonts w:hint="eastAsia" w:ascii="仿宋" w:hAnsi="仿宋" w:eastAsia="仿宋"/>
          <w:kern w:val="0"/>
          <w:sz w:val="32"/>
          <w:szCs w:val="32"/>
          <w:lang w:eastAsia="zh-CN"/>
        </w:rPr>
        <w:t>支出</w:t>
      </w:r>
      <w:r>
        <w:rPr>
          <w:rFonts w:hint="eastAsia" w:ascii="仿宋" w:hAnsi="仿宋" w:eastAsia="仿宋"/>
          <w:kern w:val="0"/>
          <w:sz w:val="32"/>
          <w:szCs w:val="32"/>
          <w:lang w:val="en-US" w:eastAsia="zh-CN"/>
        </w:rPr>
        <w:t>3649</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kern w:val="0"/>
          <w:sz w:val="32"/>
          <w:szCs w:val="32"/>
          <w:lang w:val="en-US" w:eastAsia="zh-CN"/>
        </w:rPr>
        <w:t>减少183</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下降4.8</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1.应急管理事务985</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减少283</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下降22.3</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2.消防救援事务2534</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增加118</w:t>
      </w:r>
      <w:r>
        <w:rPr>
          <w:rFonts w:hint="eastAsia" w:ascii="仿宋" w:hAnsi="仿宋" w:eastAsia="仿宋"/>
          <w:kern w:val="0"/>
          <w:sz w:val="32"/>
          <w:szCs w:val="32"/>
        </w:rPr>
        <w:t>万元，</w:t>
      </w:r>
      <w:r>
        <w:rPr>
          <w:rFonts w:hint="eastAsia" w:ascii="仿宋" w:hAnsi="仿宋" w:eastAsia="仿宋"/>
          <w:kern w:val="0"/>
          <w:sz w:val="32"/>
          <w:szCs w:val="32"/>
          <w:lang w:val="en-US" w:eastAsia="zh-CN"/>
        </w:rPr>
        <w:t>增长4.9</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3.自然灾害防治130</w:t>
      </w:r>
      <w:r>
        <w:rPr>
          <w:rFonts w:hint="eastAsia" w:ascii="仿宋" w:hAnsi="仿宋" w:eastAsia="仿宋"/>
          <w:kern w:val="0"/>
          <w:sz w:val="32"/>
          <w:szCs w:val="32"/>
        </w:rPr>
        <w:t>万元，较</w:t>
      </w:r>
      <w:r>
        <w:rPr>
          <w:rFonts w:hint="eastAsia" w:ascii="仿宋" w:hAnsi="仿宋" w:eastAsia="仿宋"/>
          <w:kern w:val="0"/>
          <w:sz w:val="32"/>
          <w:szCs w:val="32"/>
          <w:lang w:eastAsia="zh-CN"/>
        </w:rPr>
        <w:t>上年</w:t>
      </w:r>
      <w:r>
        <w:rPr>
          <w:rFonts w:hint="eastAsia" w:ascii="仿宋" w:hAnsi="仿宋" w:eastAsia="仿宋" w:cs="Arial"/>
          <w:kern w:val="0"/>
          <w:sz w:val="32"/>
          <w:szCs w:val="32"/>
        </w:rPr>
        <w:t>预算数</w:t>
      </w:r>
      <w:r>
        <w:rPr>
          <w:rFonts w:hint="eastAsia" w:ascii="仿宋" w:hAnsi="仿宋" w:eastAsia="仿宋" w:cs="Arial"/>
          <w:kern w:val="0"/>
          <w:sz w:val="32"/>
          <w:szCs w:val="32"/>
          <w:lang w:val="en-US" w:eastAsia="zh-CN"/>
        </w:rPr>
        <w:t>减少1</w:t>
      </w:r>
      <w:r>
        <w:rPr>
          <w:rFonts w:hint="eastAsia" w:ascii="仿宋" w:hAnsi="仿宋" w:eastAsia="仿宋"/>
          <w:kern w:val="0"/>
          <w:sz w:val="32"/>
          <w:szCs w:val="32"/>
          <w:lang w:val="en-US" w:eastAsia="zh-CN"/>
        </w:rPr>
        <w:t>8</w:t>
      </w:r>
      <w:r>
        <w:rPr>
          <w:rFonts w:hint="eastAsia" w:ascii="仿宋" w:hAnsi="仿宋" w:eastAsia="仿宋"/>
          <w:kern w:val="0"/>
          <w:sz w:val="32"/>
          <w:szCs w:val="32"/>
        </w:rPr>
        <w:t>万元，</w:t>
      </w:r>
      <w:r>
        <w:rPr>
          <w:rFonts w:hint="eastAsia" w:ascii="仿宋" w:hAnsi="仿宋" w:eastAsia="仿宋"/>
          <w:kern w:val="0"/>
          <w:sz w:val="32"/>
          <w:szCs w:val="32"/>
          <w:lang w:val="en-US" w:eastAsia="zh-CN"/>
        </w:rPr>
        <w:t>下降12.2</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十八</w:t>
      </w:r>
      <w:r>
        <w:rPr>
          <w:rFonts w:hint="eastAsia" w:ascii="仿宋" w:hAnsi="仿宋" w:eastAsia="仿宋" w:cs="Arial"/>
          <w:kern w:val="0"/>
          <w:sz w:val="32"/>
          <w:szCs w:val="32"/>
        </w:rPr>
        <w:t>）预备费</w:t>
      </w:r>
      <w:r>
        <w:rPr>
          <w:rFonts w:hint="eastAsia" w:ascii="仿宋" w:hAnsi="仿宋" w:eastAsia="仿宋" w:cs="Arial"/>
          <w:kern w:val="0"/>
          <w:sz w:val="32"/>
          <w:szCs w:val="32"/>
          <w:lang w:val="en-US" w:eastAsia="zh-CN"/>
        </w:rPr>
        <w:t>3500</w:t>
      </w:r>
      <w:r>
        <w:rPr>
          <w:rFonts w:hint="eastAsia" w:ascii="仿宋" w:hAnsi="仿宋" w:eastAsia="仿宋" w:cs="Arial"/>
          <w:kern w:val="0"/>
          <w:sz w:val="32"/>
          <w:szCs w:val="32"/>
        </w:rPr>
        <w:t>万元，较上年预算数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十九</w:t>
      </w:r>
      <w:r>
        <w:rPr>
          <w:rFonts w:hint="eastAsia" w:ascii="仿宋" w:hAnsi="仿宋" w:eastAsia="仿宋" w:cs="Arial"/>
          <w:kern w:val="0"/>
          <w:sz w:val="32"/>
          <w:szCs w:val="32"/>
        </w:rPr>
        <w:t>）其他支出</w:t>
      </w:r>
      <w:r>
        <w:rPr>
          <w:rFonts w:hint="eastAsia" w:ascii="仿宋" w:hAnsi="仿宋" w:eastAsia="仿宋" w:cs="Arial"/>
          <w:kern w:val="0"/>
          <w:sz w:val="32"/>
          <w:szCs w:val="32"/>
          <w:lang w:val="en-US" w:eastAsia="zh-CN"/>
        </w:rPr>
        <w:t>22108</w:t>
      </w:r>
      <w:r>
        <w:rPr>
          <w:rFonts w:hint="eastAsia" w:ascii="仿宋" w:hAnsi="仿宋" w:eastAsia="仿宋" w:cs="Arial"/>
          <w:kern w:val="0"/>
          <w:sz w:val="32"/>
          <w:szCs w:val="32"/>
        </w:rPr>
        <w:t>万元，较上年预算数</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10138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增长</w:t>
      </w:r>
      <w:r>
        <w:rPr>
          <w:rFonts w:hint="eastAsia" w:ascii="仿宋" w:hAnsi="仿宋" w:eastAsia="仿宋" w:cs="Arial"/>
          <w:kern w:val="0"/>
          <w:sz w:val="32"/>
          <w:szCs w:val="32"/>
          <w:lang w:val="en-US" w:eastAsia="zh-CN"/>
        </w:rPr>
        <w:t>84.7</w:t>
      </w:r>
      <w:r>
        <w:rPr>
          <w:rFonts w:hint="eastAsia" w:ascii="仿宋" w:hAnsi="仿宋" w:eastAsia="仿宋" w:cs="Arial"/>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cs="Arial"/>
          <w:kern w:val="0"/>
          <w:sz w:val="32"/>
          <w:szCs w:val="32"/>
        </w:rPr>
        <w:t>（</w:t>
      </w:r>
      <w:r>
        <w:rPr>
          <w:rFonts w:hint="eastAsia" w:ascii="仿宋" w:hAnsi="仿宋" w:eastAsia="仿宋" w:cs="Arial"/>
          <w:kern w:val="0"/>
          <w:sz w:val="32"/>
          <w:szCs w:val="32"/>
          <w:lang w:eastAsia="zh-CN"/>
        </w:rPr>
        <w:t>二十</w:t>
      </w:r>
      <w:r>
        <w:rPr>
          <w:rFonts w:hint="eastAsia" w:ascii="仿宋" w:hAnsi="仿宋" w:eastAsia="仿宋" w:cs="Arial"/>
          <w:kern w:val="0"/>
          <w:sz w:val="32"/>
          <w:szCs w:val="32"/>
        </w:rPr>
        <w:t>）</w:t>
      </w:r>
      <w:r>
        <w:rPr>
          <w:rFonts w:hint="eastAsia" w:ascii="仿宋" w:hAnsi="仿宋" w:eastAsia="仿宋" w:cs="Arial"/>
          <w:kern w:val="0"/>
          <w:sz w:val="32"/>
          <w:szCs w:val="32"/>
          <w:lang w:eastAsia="zh-CN"/>
        </w:rPr>
        <w:t>债务</w:t>
      </w:r>
      <w:r>
        <w:rPr>
          <w:rFonts w:hint="eastAsia" w:ascii="仿宋" w:hAnsi="仿宋" w:eastAsia="仿宋" w:cs="Arial"/>
          <w:kern w:val="0"/>
          <w:sz w:val="32"/>
          <w:szCs w:val="32"/>
        </w:rPr>
        <w:t>付息支出</w:t>
      </w:r>
      <w:r>
        <w:rPr>
          <w:rFonts w:hint="eastAsia" w:ascii="仿宋" w:hAnsi="仿宋" w:eastAsia="仿宋" w:cs="Arial"/>
          <w:kern w:val="0"/>
          <w:sz w:val="32"/>
          <w:szCs w:val="32"/>
          <w:lang w:val="en-US" w:eastAsia="zh-CN"/>
        </w:rPr>
        <w:t>9306</w:t>
      </w:r>
      <w:r>
        <w:rPr>
          <w:rFonts w:hint="eastAsia" w:ascii="仿宋" w:hAnsi="仿宋" w:eastAsia="仿宋" w:cs="Arial"/>
          <w:kern w:val="0"/>
          <w:sz w:val="32"/>
          <w:szCs w:val="32"/>
        </w:rPr>
        <w:t>万元，较上年预算数增加</w:t>
      </w:r>
      <w:r>
        <w:rPr>
          <w:rFonts w:hint="eastAsia" w:ascii="仿宋" w:hAnsi="仿宋" w:eastAsia="仿宋" w:cs="Arial"/>
          <w:kern w:val="0"/>
          <w:sz w:val="32"/>
          <w:szCs w:val="32"/>
          <w:lang w:val="en-US" w:eastAsia="zh-CN"/>
        </w:rPr>
        <w:t>2966</w:t>
      </w:r>
      <w:r>
        <w:rPr>
          <w:rFonts w:hint="eastAsia" w:ascii="仿宋" w:hAnsi="仿宋" w:eastAsia="仿宋" w:cs="Arial"/>
          <w:kern w:val="0"/>
          <w:sz w:val="32"/>
          <w:szCs w:val="32"/>
        </w:rPr>
        <w:t>万元，增长</w:t>
      </w:r>
      <w:r>
        <w:rPr>
          <w:rFonts w:hint="eastAsia" w:ascii="仿宋" w:hAnsi="仿宋" w:eastAsia="仿宋" w:cs="Arial"/>
          <w:kern w:val="0"/>
          <w:sz w:val="32"/>
          <w:szCs w:val="32"/>
          <w:lang w:val="en-US" w:eastAsia="zh-CN"/>
        </w:rPr>
        <w:t>46.8</w:t>
      </w:r>
      <w:r>
        <w:rPr>
          <w:rFonts w:hint="eastAsia" w:ascii="仿宋" w:hAnsi="仿宋" w:eastAsia="仿宋" w:cs="Arial"/>
          <w:kern w:val="0"/>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二、财政转移支付安排情况</w:t>
      </w:r>
    </w:p>
    <w:p>
      <w:pPr>
        <w:spacing w:line="600" w:lineRule="exact"/>
        <w:ind w:firstLine="640" w:firstLineChars="200"/>
        <w:rPr>
          <w:rFonts w:hint="eastAsia" w:ascii="仿宋" w:hAnsi="仿宋" w:eastAsia="仿宋"/>
          <w:b/>
          <w:kern w:val="0"/>
          <w:sz w:val="32"/>
          <w:szCs w:val="32"/>
          <w:lang w:val="en-US" w:eastAsia="zh-CN"/>
        </w:rPr>
      </w:pPr>
      <w:r>
        <w:rPr>
          <w:rFonts w:hint="eastAsia" w:ascii="仿宋" w:hAnsi="仿宋" w:eastAsia="仿宋" w:cs="Arial"/>
          <w:kern w:val="0"/>
          <w:sz w:val="32"/>
          <w:szCs w:val="32"/>
          <w:lang w:val="en-US" w:eastAsia="zh-CN"/>
        </w:rPr>
        <w:t>2022年度马尾区对下无税收返还和转移支付预算数。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三、举借政府债务情况</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年省财政厅核定全区债务限额为1</w:t>
      </w:r>
      <w:r>
        <w:rPr>
          <w:rFonts w:hint="eastAsia" w:ascii="仿宋" w:hAnsi="仿宋" w:eastAsia="仿宋"/>
          <w:sz w:val="32"/>
          <w:szCs w:val="32"/>
          <w:highlight w:val="none"/>
          <w:lang w:val="en-US" w:eastAsia="zh-CN"/>
        </w:rPr>
        <w:t>28.79</w:t>
      </w:r>
      <w:r>
        <w:rPr>
          <w:rFonts w:hint="eastAsia" w:ascii="仿宋" w:hAnsi="仿宋" w:eastAsia="仿宋"/>
          <w:sz w:val="32"/>
          <w:szCs w:val="32"/>
          <w:highlight w:val="none"/>
        </w:rPr>
        <w:t xml:space="preserve">亿元（其中：一般债务限额 </w:t>
      </w:r>
      <w:r>
        <w:rPr>
          <w:rFonts w:hint="eastAsia" w:ascii="仿宋" w:hAnsi="仿宋" w:eastAsia="仿宋"/>
          <w:sz w:val="32"/>
          <w:szCs w:val="32"/>
          <w:highlight w:val="none"/>
          <w:lang w:val="en-US" w:eastAsia="zh-CN"/>
        </w:rPr>
        <w:t>31.79</w:t>
      </w:r>
      <w:r>
        <w:rPr>
          <w:rFonts w:hint="eastAsia" w:ascii="仿宋" w:hAnsi="仿宋" w:eastAsia="仿宋"/>
          <w:sz w:val="32"/>
          <w:szCs w:val="32"/>
          <w:highlight w:val="none"/>
        </w:rPr>
        <w:t>亿元、专项债务限额9</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亿元），比上年新增债务限额8.</w:t>
      </w:r>
      <w:r>
        <w:rPr>
          <w:rFonts w:hint="eastAsia" w:ascii="仿宋" w:hAnsi="仿宋" w:eastAsia="仿宋"/>
          <w:sz w:val="32"/>
          <w:szCs w:val="32"/>
          <w:highlight w:val="none"/>
          <w:lang w:val="en-US" w:eastAsia="zh-CN"/>
        </w:rPr>
        <w:t>44</w:t>
      </w:r>
      <w:r>
        <w:rPr>
          <w:rFonts w:hint="eastAsia" w:ascii="仿宋" w:hAnsi="仿宋" w:eastAsia="仿宋"/>
          <w:sz w:val="32"/>
          <w:szCs w:val="32"/>
          <w:highlight w:val="none"/>
        </w:rPr>
        <w:t>亿元（其中:一般债券1.</w:t>
      </w:r>
      <w:r>
        <w:rPr>
          <w:rFonts w:hint="eastAsia" w:ascii="仿宋" w:hAnsi="仿宋" w:eastAsia="仿宋"/>
          <w:sz w:val="32"/>
          <w:szCs w:val="32"/>
          <w:highlight w:val="none"/>
          <w:lang w:val="en-US" w:eastAsia="zh-CN"/>
        </w:rPr>
        <w:t>39</w:t>
      </w:r>
      <w:r>
        <w:rPr>
          <w:rFonts w:hint="eastAsia" w:ascii="仿宋" w:hAnsi="仿宋" w:eastAsia="仿宋"/>
          <w:sz w:val="32"/>
          <w:szCs w:val="32"/>
          <w:highlight w:val="none"/>
        </w:rPr>
        <w:t>亿元、专项债券7.</w:t>
      </w:r>
      <w:r>
        <w:rPr>
          <w:rFonts w:hint="eastAsia" w:ascii="仿宋" w:hAnsi="仿宋" w:eastAsia="仿宋"/>
          <w:sz w:val="32"/>
          <w:szCs w:val="32"/>
          <w:highlight w:val="none"/>
          <w:lang w:val="en-US" w:eastAsia="zh-CN"/>
        </w:rPr>
        <w:t>05</w:t>
      </w:r>
      <w:r>
        <w:rPr>
          <w:rFonts w:hint="eastAsia" w:ascii="仿宋" w:hAnsi="仿宋" w:eastAsia="仿宋"/>
          <w:sz w:val="32"/>
          <w:szCs w:val="32"/>
          <w:highlight w:val="none"/>
        </w:rPr>
        <w:t>亿元）。年末全区政府债务余额</w:t>
      </w:r>
      <w:r>
        <w:rPr>
          <w:rFonts w:hint="eastAsia" w:ascii="仿宋" w:hAnsi="仿宋" w:eastAsia="仿宋"/>
          <w:sz w:val="32"/>
          <w:szCs w:val="32"/>
          <w:highlight w:val="none"/>
          <w:lang w:val="en-US" w:eastAsia="zh-CN"/>
        </w:rPr>
        <w:t>103.05</w:t>
      </w:r>
      <w:r>
        <w:rPr>
          <w:rFonts w:hint="eastAsia" w:ascii="仿宋" w:hAnsi="仿宋" w:eastAsia="仿宋"/>
          <w:sz w:val="32"/>
          <w:szCs w:val="32"/>
          <w:highlight w:val="none"/>
        </w:rPr>
        <w:t>亿元（其中：一般债务</w:t>
      </w:r>
      <w:r>
        <w:rPr>
          <w:rFonts w:hint="eastAsia" w:ascii="仿宋" w:hAnsi="仿宋" w:eastAsia="仿宋"/>
          <w:sz w:val="32"/>
          <w:szCs w:val="32"/>
          <w:highlight w:val="none"/>
          <w:lang w:val="en-US" w:eastAsia="zh-CN"/>
        </w:rPr>
        <w:t>26.82</w:t>
      </w:r>
      <w:r>
        <w:rPr>
          <w:rFonts w:hint="eastAsia" w:ascii="仿宋" w:hAnsi="仿宋" w:eastAsia="仿宋"/>
          <w:sz w:val="32"/>
          <w:szCs w:val="32"/>
          <w:highlight w:val="none"/>
        </w:rPr>
        <w:t>亿元、专项债务 76.</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亿元），债务余额控制在省级核定的限额内。</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四、预算绩效开展情况</w:t>
      </w:r>
    </w:p>
    <w:p>
      <w:pPr>
        <w:spacing w:line="600" w:lineRule="exact"/>
        <w:ind w:firstLine="620"/>
        <w:rPr>
          <w:rFonts w:hint="eastAsia" w:ascii="仿宋" w:hAnsi="仿宋" w:eastAsia="仿宋"/>
          <w:sz w:val="32"/>
          <w:szCs w:val="32"/>
          <w:highlight w:val="yellow"/>
        </w:rPr>
      </w:pPr>
      <w:r>
        <w:rPr>
          <w:rFonts w:hint="eastAsia" w:ascii="仿宋" w:hAnsi="仿宋" w:eastAsia="仿宋"/>
          <w:kern w:val="0"/>
          <w:sz w:val="32"/>
          <w:szCs w:val="32"/>
          <w:lang w:val="en-US" w:eastAsia="zh-CN"/>
        </w:rPr>
        <w:t>2021</w:t>
      </w:r>
      <w:r>
        <w:rPr>
          <w:rFonts w:hint="eastAsia" w:ascii="仿宋" w:hAnsi="仿宋" w:eastAsia="仿宋"/>
          <w:snapToGrid w:val="0"/>
          <w:kern w:val="0"/>
          <w:sz w:val="32"/>
          <w:szCs w:val="32"/>
        </w:rPr>
        <w:t>年</w:t>
      </w:r>
      <w:r>
        <w:rPr>
          <w:rFonts w:hint="eastAsia" w:ascii="仿宋" w:hAnsi="仿宋" w:eastAsia="仿宋"/>
          <w:sz w:val="32"/>
          <w:szCs w:val="32"/>
        </w:rPr>
        <w:t>，</w:t>
      </w:r>
      <w:r>
        <w:rPr>
          <w:rFonts w:hint="eastAsia" w:ascii="仿宋" w:hAnsi="仿宋" w:eastAsia="仿宋" w:cs="Arial"/>
          <w:kern w:val="0"/>
          <w:sz w:val="32"/>
          <w:szCs w:val="32"/>
        </w:rPr>
        <w:t>马尾区财政局围绕老旧住宅小区综合整治和提升改造、乡村振兴、综治平安等重点民生建设领域，选取3个2020年度财政支出项目进行绩效评价，涉及财政资金3827万元。其中：绩效等级达到“优秀”的项目2项，达到“良好”的项目1项</w:t>
      </w:r>
      <w:r>
        <w:rPr>
          <w:rFonts w:hint="eastAsia" w:ascii="仿宋" w:hAnsi="仿宋" w:eastAsia="仿宋"/>
          <w:sz w:val="32"/>
          <w:szCs w:val="32"/>
        </w:rPr>
        <w:t>。</w:t>
      </w:r>
    </w:p>
    <w:p>
      <w:pPr>
        <w:spacing w:line="600" w:lineRule="exact"/>
        <w:ind w:firstLine="642" w:firstLineChars="200"/>
        <w:rPr>
          <w:rFonts w:hint="eastAsia" w:ascii="仿宋" w:hAnsi="仿宋" w:eastAsia="仿宋"/>
          <w:b/>
          <w:kern w:val="0"/>
          <w:sz w:val="32"/>
          <w:szCs w:val="32"/>
        </w:rPr>
      </w:pPr>
      <w:r>
        <w:rPr>
          <w:rFonts w:hint="eastAsia" w:ascii="仿宋" w:hAnsi="仿宋" w:eastAsia="仿宋"/>
          <w:b/>
          <w:kern w:val="0"/>
          <w:sz w:val="32"/>
          <w:szCs w:val="32"/>
        </w:rPr>
        <w:t>五、关于202</w:t>
      </w:r>
      <w:r>
        <w:rPr>
          <w:rFonts w:hint="eastAsia" w:ascii="仿宋" w:hAnsi="仿宋" w:eastAsia="仿宋"/>
          <w:b/>
          <w:kern w:val="0"/>
          <w:sz w:val="32"/>
          <w:szCs w:val="32"/>
          <w:lang w:val="en-US" w:eastAsia="zh-CN"/>
        </w:rPr>
        <w:t>2</w:t>
      </w:r>
      <w:r>
        <w:rPr>
          <w:rFonts w:hint="eastAsia" w:ascii="仿宋" w:hAnsi="仿宋" w:eastAsia="仿宋"/>
          <w:b/>
          <w:kern w:val="0"/>
          <w:sz w:val="32"/>
          <w:szCs w:val="32"/>
        </w:rPr>
        <w:t>年预算报告政策解读（名词解释）</w:t>
      </w:r>
    </w:p>
    <w:p>
      <w:pPr>
        <w:rPr>
          <w:rFonts w:ascii="仿宋" w:hAnsi="仿宋" w:eastAsia="仿宋" w:cs="Arial"/>
          <w:kern w:val="0"/>
          <w:sz w:val="32"/>
          <w:szCs w:val="32"/>
        </w:rPr>
      </w:pPr>
      <w:r>
        <w:rPr>
          <w:rFonts w:hint="eastAsia" w:ascii="仿宋" w:hAnsi="仿宋" w:eastAsia="仿宋" w:cs="Arial"/>
          <w:kern w:val="0"/>
          <w:sz w:val="32"/>
          <w:szCs w:val="32"/>
        </w:rPr>
        <w:t>　  1.一般公共预算总收入</w:t>
      </w:r>
    </w:p>
    <w:p>
      <w:pPr>
        <w:rPr>
          <w:rFonts w:ascii="仿宋" w:hAnsi="仿宋" w:eastAsia="仿宋" w:cs="Arial"/>
          <w:kern w:val="0"/>
          <w:sz w:val="32"/>
          <w:szCs w:val="32"/>
        </w:rPr>
      </w:pPr>
      <w:r>
        <w:rPr>
          <w:rFonts w:hint="eastAsia" w:ascii="仿宋" w:hAnsi="仿宋" w:eastAsia="仿宋" w:cs="Arial"/>
          <w:kern w:val="0"/>
          <w:sz w:val="32"/>
          <w:szCs w:val="32"/>
        </w:rPr>
        <w:t>　　指相对于1994年分税制改革以前的老口径收入，一般包括地方一般公共预算收入和上划中央收入，除非特指，通常不包括政府性基金收入。</w:t>
      </w:r>
    </w:p>
    <w:p>
      <w:pPr>
        <w:rPr>
          <w:rFonts w:ascii="仿宋" w:hAnsi="仿宋" w:eastAsia="仿宋" w:cs="Arial"/>
          <w:kern w:val="0"/>
          <w:sz w:val="32"/>
          <w:szCs w:val="32"/>
        </w:rPr>
      </w:pPr>
      <w:r>
        <w:rPr>
          <w:rFonts w:hint="eastAsia" w:ascii="仿宋" w:hAnsi="仿宋" w:eastAsia="仿宋" w:cs="Arial"/>
          <w:kern w:val="0"/>
          <w:sz w:val="32"/>
          <w:szCs w:val="32"/>
        </w:rPr>
        <w:t>　　2.地方一般公共预算收入与一般公共预算支出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地方一般公共预算收入，是按照财政部规定的统一科目和口径统计的收入，包括地方固定收入以及中央与地方共享收入中地方所得部分。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一般公共预算支出，是相对于地方一般公共预算收入的一个概念，是指国家对地方一般公共预算收入有计划的分配和使用而安排的支出。按政府主要职能活动分为“类”、“款”、“项”、“目”四个级次，具体划分由财政部统一规定。</w:t>
      </w:r>
    </w:p>
    <w:p>
      <w:pPr>
        <w:rPr>
          <w:rFonts w:ascii="仿宋" w:hAnsi="仿宋" w:eastAsia="仿宋" w:cs="Arial"/>
          <w:kern w:val="0"/>
          <w:sz w:val="32"/>
          <w:szCs w:val="32"/>
        </w:rPr>
      </w:pPr>
      <w:r>
        <w:rPr>
          <w:rFonts w:hint="eastAsia" w:ascii="仿宋" w:hAnsi="仿宋" w:eastAsia="仿宋" w:cs="Arial"/>
          <w:kern w:val="0"/>
          <w:sz w:val="32"/>
          <w:szCs w:val="32"/>
        </w:rPr>
        <w:t>　　3.上划中央收入</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指按分税制计算，地方上划中央的税收收入部分，含增值税50％、消费税100％、车辆购置税100%、企业所得税60％和个人所得税60％。</w:t>
      </w:r>
    </w:p>
    <w:p>
      <w:pPr>
        <w:rPr>
          <w:rFonts w:ascii="仿宋" w:hAnsi="仿宋" w:eastAsia="仿宋" w:cs="Arial"/>
          <w:kern w:val="0"/>
          <w:sz w:val="32"/>
          <w:szCs w:val="32"/>
        </w:rPr>
      </w:pPr>
      <w:r>
        <w:rPr>
          <w:rFonts w:hint="eastAsia" w:ascii="仿宋" w:hAnsi="仿宋" w:eastAsia="仿宋" w:cs="Arial"/>
          <w:kern w:val="0"/>
          <w:sz w:val="32"/>
          <w:szCs w:val="32"/>
        </w:rPr>
        <w:t>　　4.预算绩效管理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预算绩效指预算资金所达到的产出和结果。全面实施预算绩效管理是推进国家治理体系和治理能力现代化的内在要求，是深化财税体制改革、建立现代财政制度的重要内容，是优化财政资源配置、提升公共服务质量的关键举措。</w:t>
      </w:r>
    </w:p>
    <w:p>
      <w:pPr>
        <w:rPr>
          <w:rFonts w:ascii="仿宋" w:hAnsi="仿宋" w:eastAsia="仿宋" w:cs="Arial"/>
          <w:kern w:val="0"/>
          <w:sz w:val="32"/>
          <w:szCs w:val="32"/>
        </w:rPr>
      </w:pPr>
      <w:r>
        <w:rPr>
          <w:rFonts w:hint="eastAsia" w:ascii="仿宋" w:hAnsi="仿宋" w:eastAsia="仿宋" w:cs="Arial"/>
          <w:kern w:val="0"/>
          <w:sz w:val="32"/>
          <w:szCs w:val="32"/>
        </w:rPr>
        <w:t>　　</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.民生支出</w:t>
      </w:r>
    </w:p>
    <w:p>
      <w:pPr>
        <w:rPr>
          <w:rFonts w:ascii="仿宋" w:hAnsi="仿宋" w:eastAsia="仿宋" w:cs="Arial"/>
          <w:kern w:val="0"/>
          <w:sz w:val="32"/>
          <w:szCs w:val="32"/>
        </w:rPr>
      </w:pPr>
      <w:r>
        <w:rPr>
          <w:rFonts w:hint="eastAsia" w:ascii="仿宋" w:hAnsi="仿宋" w:eastAsia="仿宋" w:cs="Arial"/>
          <w:kern w:val="0"/>
          <w:sz w:val="32"/>
          <w:szCs w:val="32"/>
        </w:rPr>
        <w:t>　　指一般公共预算支出中用于支持保障和改善民生方面的支出，包括与人民群众生活直接相关的教育、卫生健康、社会保障和就业、住房保障、文化旅游体育与传媒方面的支出，以及农林水、交通运输、节能环保、城乡社区事务等与民生密切相关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.预算稳定调节基金</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指为实现宏观调控目标，保持年度间政府预算的衔接和稳定，各级一般公共预算设置的储备性资金。各级政府性基金预算、国有资本经营预算和社会保险基金预算不得设置预算稳定调节基金。</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 xml:space="preserve">.地方政府债券 </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由省级以上地方政府发行的用于公益性项目支出的债券（省级以下政府由省级代发）。举借地方政府债券规模，即债务限额由国务院报全国人民代表大会或者全国人民代表大会常务委员会批准。省、自治区、直辖市依照国务院下达的限额举借债务，报本级人民代表大会常务委员会批准并下达市、县区债务限额。</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w:t>
      </w:r>
      <w:r>
        <w:rPr>
          <w:rFonts w:ascii="仿宋" w:hAnsi="仿宋" w:eastAsia="仿宋" w:cs="Arial"/>
          <w:kern w:val="0"/>
          <w:sz w:val="32"/>
          <w:szCs w:val="32"/>
        </w:rPr>
        <w:t>PPP</w:t>
      </w:r>
      <w:r>
        <w:rPr>
          <w:rFonts w:hint="eastAsia" w:ascii="仿宋" w:hAnsi="仿宋" w:eastAsia="仿宋" w:cs="Arial"/>
          <w:kern w:val="0"/>
          <w:sz w:val="32"/>
          <w:szCs w:val="32"/>
        </w:rPr>
        <w:t>模式</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指政府和社会资本合作模式（</w:t>
      </w:r>
      <w:r>
        <w:rPr>
          <w:rFonts w:ascii="仿宋" w:hAnsi="仿宋" w:eastAsia="仿宋" w:cs="Arial"/>
          <w:kern w:val="0"/>
          <w:sz w:val="32"/>
          <w:szCs w:val="32"/>
        </w:rPr>
        <w:t>Public-Private Partnership</w:t>
      </w:r>
      <w:r>
        <w:rPr>
          <w:rFonts w:hint="eastAsia" w:ascii="仿宋" w:hAnsi="仿宋" w:eastAsia="仿宋" w:cs="Arial"/>
          <w:kern w:val="0"/>
          <w:sz w:val="32"/>
          <w:szCs w:val="32"/>
        </w:rPr>
        <w:t>），是在基础设施及公共服务领域建立的一种长期合作关系。通常模式是由社会资本承担设计、建设、运营、维护基础设施的大部分工作，并通过</w:t>
      </w:r>
      <w:r>
        <w:rPr>
          <w:rFonts w:ascii="仿宋" w:hAnsi="仿宋" w:eastAsia="仿宋" w:cs="Arial"/>
          <w:kern w:val="0"/>
          <w:sz w:val="32"/>
          <w:szCs w:val="32"/>
        </w:rPr>
        <w:t>“</w:t>
      </w:r>
      <w:r>
        <w:rPr>
          <w:rFonts w:hint="eastAsia" w:ascii="仿宋" w:hAnsi="仿宋" w:eastAsia="仿宋" w:cs="Arial"/>
          <w:kern w:val="0"/>
          <w:sz w:val="32"/>
          <w:szCs w:val="32"/>
        </w:rPr>
        <w:t>使用者付费</w:t>
      </w:r>
      <w:r>
        <w:rPr>
          <w:rFonts w:ascii="仿宋" w:hAnsi="仿宋" w:eastAsia="仿宋" w:cs="Arial"/>
          <w:kern w:val="0"/>
          <w:sz w:val="32"/>
          <w:szCs w:val="32"/>
        </w:rPr>
        <w:t>”</w:t>
      </w:r>
      <w:r>
        <w:rPr>
          <w:rFonts w:hint="eastAsia" w:ascii="仿宋" w:hAnsi="仿宋" w:eastAsia="仿宋" w:cs="Arial"/>
          <w:kern w:val="0"/>
          <w:sz w:val="32"/>
          <w:szCs w:val="32"/>
        </w:rPr>
        <w:t>及必要的</w:t>
      </w:r>
      <w:r>
        <w:rPr>
          <w:rFonts w:ascii="仿宋" w:hAnsi="仿宋" w:eastAsia="仿宋" w:cs="Arial"/>
          <w:kern w:val="0"/>
          <w:sz w:val="32"/>
          <w:szCs w:val="32"/>
        </w:rPr>
        <w:t>“</w:t>
      </w:r>
      <w:r>
        <w:rPr>
          <w:rFonts w:hint="eastAsia" w:ascii="仿宋" w:hAnsi="仿宋" w:eastAsia="仿宋" w:cs="Arial"/>
          <w:kern w:val="0"/>
          <w:sz w:val="32"/>
          <w:szCs w:val="32"/>
        </w:rPr>
        <w:t>政府付费</w:t>
      </w:r>
      <w:r>
        <w:rPr>
          <w:rFonts w:ascii="仿宋" w:hAnsi="仿宋" w:eastAsia="仿宋" w:cs="Arial"/>
          <w:kern w:val="0"/>
          <w:sz w:val="32"/>
          <w:szCs w:val="32"/>
        </w:rPr>
        <w:t>”</w:t>
      </w:r>
      <w:r>
        <w:rPr>
          <w:rFonts w:hint="eastAsia" w:ascii="仿宋" w:hAnsi="仿宋" w:eastAsia="仿宋" w:cs="Arial"/>
          <w:kern w:val="0"/>
          <w:sz w:val="32"/>
          <w:szCs w:val="32"/>
        </w:rPr>
        <w:t>获得合理投资回报；政府部门负责基础设施及公共服务价格和质量监管，以保证公共利益最大化。</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9</w:t>
      </w:r>
      <w:r>
        <w:rPr>
          <w:rFonts w:hint="eastAsia" w:ascii="仿宋" w:hAnsi="仿宋" w:eastAsia="仿宋" w:cs="Arial"/>
          <w:kern w:val="0"/>
          <w:sz w:val="32"/>
          <w:szCs w:val="32"/>
        </w:rPr>
        <w:t>.</w:t>
      </w:r>
      <w:r>
        <w:rPr>
          <w:rFonts w:ascii="仿宋" w:hAnsi="仿宋" w:eastAsia="仿宋" w:cs="Arial"/>
          <w:kern w:val="0"/>
          <w:sz w:val="32"/>
          <w:szCs w:val="32"/>
        </w:rPr>
        <w:t>“六稳”</w:t>
      </w:r>
      <w:r>
        <w:rPr>
          <w:rFonts w:hint="eastAsia" w:ascii="仿宋" w:hAnsi="仿宋" w:eastAsia="仿宋" w:cs="Arial"/>
          <w:kern w:val="0"/>
          <w:sz w:val="32"/>
          <w:szCs w:val="32"/>
        </w:rPr>
        <w:t>、“六保”</w:t>
      </w:r>
    </w:p>
    <w:p>
      <w:pPr>
        <w:ind w:firstLine="640" w:firstLineChars="200"/>
        <w:rPr>
          <w:rFonts w:ascii="仿宋" w:hAnsi="仿宋" w:eastAsia="仿宋" w:cs="Arial"/>
          <w:kern w:val="0"/>
          <w:sz w:val="32"/>
          <w:szCs w:val="32"/>
        </w:rPr>
      </w:pPr>
      <w:r>
        <w:rPr>
          <w:rFonts w:ascii="仿宋" w:hAnsi="仿宋" w:eastAsia="仿宋" w:cs="Arial"/>
          <w:kern w:val="0"/>
          <w:sz w:val="32"/>
          <w:szCs w:val="32"/>
        </w:rPr>
        <w:t>“六稳”指的是稳就业、稳金融、稳外贸、稳外资、稳投资、稳预期</w:t>
      </w:r>
      <w:r>
        <w:rPr>
          <w:rFonts w:hint="eastAsia" w:ascii="仿宋" w:hAnsi="仿宋" w:eastAsia="仿宋" w:cs="Arial"/>
          <w:kern w:val="0"/>
          <w:sz w:val="32"/>
          <w:szCs w:val="32"/>
        </w:rPr>
        <w:t>。</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“六保”</w:t>
      </w:r>
      <w:r>
        <w:rPr>
          <w:rFonts w:ascii="仿宋" w:hAnsi="仿宋" w:eastAsia="仿宋" w:cs="Arial"/>
          <w:kern w:val="0"/>
          <w:sz w:val="32"/>
          <w:szCs w:val="32"/>
        </w:rPr>
        <w:t>指的是保居民就业、保基本民生、保市场主体、保粮食能源安全、保产业链供应链稳定、保基层运转。</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.抗疫特别国债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指为应对新冠肺炎疫情影响，由中央财政统一发行的特殊国债，全部转给地方主要用于公共卫生等基础设施建设和抗疫相关支出。抗疫特别国债收支纳入政府性基金预算管理。</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11</w:t>
      </w:r>
      <w:r>
        <w:rPr>
          <w:rFonts w:hint="eastAsia" w:ascii="仿宋" w:hAnsi="仿宋" w:eastAsia="仿宋" w:cs="Arial"/>
          <w:kern w:val="0"/>
          <w:sz w:val="32"/>
          <w:szCs w:val="32"/>
        </w:rPr>
        <w:t>.机关工资福利支出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反映机关和参照公务员法管理的事业单位在职职工和编制外长期聘用人员的各类劳动报酬，以及为上述人员缴纳的各项社会保险费等。</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.机关商品和服务支出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反映机关和参公事业单位购买商品和服务的各类支出，不包括用于购置固定资产、战略性和应急性物资储备等资本性支出。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.机关资本性支出（一）</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反映机关和参公事业单位资本性支出。切块由发展改革部门安排的基本建设支出中机关和参公事业单位资本性支出不在此科目反映。</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.机关资本性支出（二）</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反映切块由发展改革部门安排的基本建设支出中机关和参公事业单位资本性支出。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.对事业单位经常性补助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反映对事业单位（不含参公事业单位）的经常性补助支出。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16</w:t>
      </w:r>
      <w:r>
        <w:rPr>
          <w:rFonts w:hint="eastAsia" w:ascii="仿宋" w:hAnsi="仿宋" w:eastAsia="仿宋" w:cs="Arial"/>
          <w:kern w:val="0"/>
          <w:sz w:val="32"/>
          <w:szCs w:val="32"/>
        </w:rPr>
        <w:t>.对事业单位资本性补助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反映对事业单位（不含参公事业单位）的资本性补助支出。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17</w:t>
      </w:r>
      <w:r>
        <w:rPr>
          <w:rFonts w:hint="eastAsia" w:ascii="仿宋" w:hAnsi="仿宋" w:eastAsia="仿宋" w:cs="Arial"/>
          <w:kern w:val="0"/>
          <w:sz w:val="32"/>
          <w:szCs w:val="32"/>
        </w:rPr>
        <w:t>.对企业补助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反映政府对各类企业的补助支出，包括费用补贴、利息补贴、其他对企业补助。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18</w:t>
      </w:r>
      <w:r>
        <w:rPr>
          <w:rFonts w:hint="eastAsia" w:ascii="仿宋" w:hAnsi="仿宋" w:eastAsia="仿宋" w:cs="Arial"/>
          <w:kern w:val="0"/>
          <w:sz w:val="32"/>
          <w:szCs w:val="32"/>
        </w:rPr>
        <w:t>.对企业资本性支出</w:t>
      </w:r>
    </w:p>
    <w:p>
      <w:pPr>
        <w:rPr>
          <w:rFonts w:ascii="仿宋" w:hAnsi="仿宋" w:eastAsia="仿宋" w:cs="Arial"/>
          <w:kern w:val="0"/>
          <w:sz w:val="32"/>
          <w:szCs w:val="32"/>
        </w:rPr>
      </w:pPr>
      <w:r>
        <w:rPr>
          <w:rFonts w:hint="eastAsia" w:ascii="仿宋" w:hAnsi="仿宋" w:eastAsia="仿宋" w:cs="Arial"/>
          <w:kern w:val="0"/>
          <w:sz w:val="32"/>
          <w:szCs w:val="32"/>
        </w:rPr>
        <w:t xml:space="preserve">    反映政府对各类企业的资本性支出。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.对个人和家庭的补助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反映政府用于对个人和家庭的补助支出，包括社会福利和救助、助学金、个人农业生产补贴、离退休费、其他对个人和家庭补助。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20</w:t>
      </w:r>
      <w:r>
        <w:rPr>
          <w:rFonts w:hint="eastAsia" w:ascii="仿宋" w:hAnsi="仿宋" w:eastAsia="仿宋" w:cs="Arial"/>
          <w:kern w:val="0"/>
          <w:sz w:val="32"/>
          <w:szCs w:val="32"/>
        </w:rPr>
        <w:t>.对社会保障基金补助</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反映政府对社会保</w:t>
      </w:r>
      <w:r>
        <w:rPr>
          <w:rFonts w:hint="eastAsia" w:ascii="仿宋" w:hAnsi="仿宋" w:eastAsia="仿宋" w:cs="Arial"/>
          <w:kern w:val="0"/>
          <w:sz w:val="32"/>
          <w:szCs w:val="32"/>
          <w:lang w:eastAsia="zh-CN"/>
        </w:rPr>
        <w:t>险</w:t>
      </w:r>
      <w:r>
        <w:rPr>
          <w:rFonts w:hint="eastAsia" w:ascii="仿宋" w:hAnsi="仿宋" w:eastAsia="仿宋" w:cs="Arial"/>
          <w:kern w:val="0"/>
          <w:sz w:val="32"/>
          <w:szCs w:val="32"/>
        </w:rPr>
        <w:t>基金的补助以及补充全国社会保障基金的支出。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.债务利息及费用支出</w:t>
      </w:r>
      <w:bookmarkStart w:id="0" w:name="_GoBack"/>
      <w:bookmarkEnd w:id="0"/>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反映政府偿还国内外债务利息及发行、兑付、登记等费用支出。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rPr>
        <w:t>.债务还本支出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反映用于国内外债务还本的支出。</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lang w:val="en-US" w:eastAsia="zh-CN"/>
        </w:rPr>
        <w:t>23</w:t>
      </w:r>
      <w:r>
        <w:rPr>
          <w:rFonts w:hint="eastAsia" w:ascii="仿宋" w:hAnsi="仿宋" w:eastAsia="仿宋" w:cs="Arial"/>
          <w:kern w:val="0"/>
          <w:sz w:val="32"/>
          <w:szCs w:val="32"/>
        </w:rPr>
        <w:t>.预备费及预留</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反映依法设置的预备费及预留。根据预算法规定，各级一般公共预算应当按本级一般公共预算支出额的1%-3%设置预备费，用于当年预算执行中的自然灾害等突发事件处理增    加的支出及其他难以预见的支出。</w:t>
      </w:r>
    </w:p>
    <w:p>
      <w:pPr>
        <w:spacing w:line="600" w:lineRule="exact"/>
        <w:ind w:firstLine="62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A6"/>
    <w:rsid w:val="000204A3"/>
    <w:rsid w:val="00057A3C"/>
    <w:rsid w:val="00102DF0"/>
    <w:rsid w:val="002411BA"/>
    <w:rsid w:val="00313891"/>
    <w:rsid w:val="005775D9"/>
    <w:rsid w:val="00580AD9"/>
    <w:rsid w:val="005D12B2"/>
    <w:rsid w:val="00651375"/>
    <w:rsid w:val="007A0B3E"/>
    <w:rsid w:val="009D34A6"/>
    <w:rsid w:val="00B03E7C"/>
    <w:rsid w:val="00D905AB"/>
    <w:rsid w:val="00E469B6"/>
    <w:rsid w:val="00EE575F"/>
    <w:rsid w:val="00FC6FDA"/>
    <w:rsid w:val="066F069C"/>
    <w:rsid w:val="0E3D1FA8"/>
    <w:rsid w:val="10850251"/>
    <w:rsid w:val="19F16B20"/>
    <w:rsid w:val="1BBC5511"/>
    <w:rsid w:val="24890239"/>
    <w:rsid w:val="269E69F8"/>
    <w:rsid w:val="41A36E3C"/>
    <w:rsid w:val="467F3837"/>
    <w:rsid w:val="5E460576"/>
    <w:rsid w:val="620B7DE6"/>
    <w:rsid w:val="63304037"/>
    <w:rsid w:val="6ADC6AA7"/>
    <w:rsid w:val="70936542"/>
    <w:rsid w:val="76AD079D"/>
    <w:rsid w:val="7EF2634B"/>
    <w:rsid w:val="FFFAF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Words>
  <Characters>1624</Characters>
  <Lines>13</Lines>
  <Paragraphs>3</Paragraphs>
  <TotalTime>0</TotalTime>
  <ScaleCrop>false</ScaleCrop>
  <LinksUpToDate>false</LinksUpToDate>
  <CharactersWithSpaces>1905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2018-01-02T16:12:00Z</dcterms:created>
  <dc:creator>何吾志</dc:creator>
  <cp:lastModifiedBy>unis</cp:lastModifiedBy>
  <cp:lastPrinted>2018-01-09T14:37:00Z</cp:lastPrinted>
  <dcterms:modified xsi:type="dcterms:W3CDTF">2025-04-24T17:12:49Z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