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马尾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区地方政府债务情况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80602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安排用于琅岐环岛路东侧、自贸区北侧周边收储地块（省直机关项目）5000万元、长盈工业园收储项目5000万元、君竹北片旧改项目21349.66万元、中铝瑞闽（一期）收储地块26000万元、大昌盛收储地块6371.31万元、玖玖丰田收储地块4486.77万元、钜全金属收储项目8000万元及金穗汽车收储地块4292.26万元</w:t>
      </w:r>
      <w:r>
        <w:rPr>
          <w:rFonts w:hint="eastAsia" w:ascii="仿宋" w:hAnsi="仿宋" w:eastAsia="仿宋" w:cs="仿宋"/>
          <w:spacing w:val="-6"/>
          <w:lang w:val="en-US" w:eastAsia="zh-CN"/>
        </w:rPr>
        <w:t>，新增外债限额102万元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年底，全区政府债务余额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869990.64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1055234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元内；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9.65亿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eastAsia="zh-CN"/>
        </w:rPr>
        <w:t>，</w:t>
      </w: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8.05亿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4.42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亿元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6F5B0647"/>
    <w:rsid w:val="734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  <w:style w:type="character" w:customStyle="1" w:styleId="9">
    <w:name w:val="fr-core-btn-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TotalTime>10</TotalTime>
  <ScaleCrop>false</ScaleCrop>
  <LinksUpToDate>false</LinksUpToDate>
  <CharactersWithSpaces>443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Administrator</cp:lastModifiedBy>
  <cp:lastPrinted>2021-05-31T07:59:00Z</cp:lastPrinted>
  <dcterms:modified xsi:type="dcterms:W3CDTF">2021-06-08T07:36:32Z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6325A212F4F94287AEC8B33A21BBA06D</vt:lpwstr>
  </property>
</Properties>
</file>