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ascii="Times New Roman" w:hAnsi="Times New Roman" w:eastAsia="仿宋_GB2312" w:cs="Times New Roman"/>
          <w:sz w:val="44"/>
          <w:szCs w:val="44"/>
        </w:rPr>
      </w:pP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rPr>
        <w:t>1</w:t>
      </w:r>
    </w:p>
    <w:p>
      <w:pPr>
        <w:adjustRightInd w:val="0"/>
        <w:snapToGrid w:val="0"/>
        <w:spacing w:line="360" w:lineRule="auto"/>
        <w:jc w:val="center"/>
        <w:rPr>
          <w:rFonts w:cs="Times New Roman" w:asciiTheme="minorEastAsia" w:hAnsiTheme="minorEastAsia"/>
          <w:b/>
          <w:sz w:val="44"/>
          <w:szCs w:val="44"/>
        </w:rPr>
      </w:pPr>
      <w:r>
        <w:rPr>
          <w:rFonts w:hint="eastAsia" w:cs="Times New Roman" w:asciiTheme="minorEastAsia" w:hAnsiTheme="minorEastAsia"/>
          <w:b/>
          <w:sz w:val="44"/>
          <w:szCs w:val="44"/>
        </w:rPr>
        <w:t>福州市马尾生态环境局202</w:t>
      </w:r>
      <w:r>
        <w:rPr>
          <w:rFonts w:hint="eastAsia" w:cs="Times New Roman" w:asciiTheme="minorEastAsia" w:hAnsiTheme="minorEastAsia"/>
          <w:b/>
          <w:sz w:val="44"/>
          <w:szCs w:val="44"/>
          <w:lang w:val="en-US" w:eastAsia="zh-CN"/>
        </w:rPr>
        <w:t>6</w:t>
      </w:r>
      <w:r>
        <w:rPr>
          <w:rFonts w:hint="eastAsia" w:cs="Times New Roman" w:asciiTheme="minorEastAsia" w:hAnsiTheme="minorEastAsia"/>
          <w:b/>
          <w:sz w:val="44"/>
          <w:szCs w:val="44"/>
        </w:rPr>
        <w:t>年随机抽查事项清单</w:t>
      </w:r>
    </w:p>
    <w:tbl>
      <w:tblPr>
        <w:tblStyle w:val="9"/>
        <w:tblW w:w="14895" w:type="dxa"/>
        <w:tblInd w:w="33" w:type="dxa"/>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tblLayout w:type="autofit"/>
        <w:tblCellMar>
          <w:top w:w="0" w:type="dxa"/>
          <w:left w:w="0" w:type="dxa"/>
          <w:bottom w:w="0" w:type="dxa"/>
          <w:right w:w="0" w:type="dxa"/>
        </w:tblCellMar>
      </w:tblPr>
      <w:tblGrid>
        <w:gridCol w:w="1096"/>
        <w:gridCol w:w="975"/>
        <w:gridCol w:w="3480"/>
        <w:gridCol w:w="1815"/>
        <w:gridCol w:w="1350"/>
        <w:gridCol w:w="1395"/>
        <w:gridCol w:w="2280"/>
        <w:gridCol w:w="870"/>
        <w:gridCol w:w="1634"/>
      </w:tblGrid>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tblCellMar>
            <w:top w:w="0" w:type="dxa"/>
            <w:left w:w="0" w:type="dxa"/>
            <w:bottom w:w="0" w:type="dxa"/>
            <w:right w:w="0" w:type="dxa"/>
          </w:tblCellMar>
        </w:tblPrEx>
        <w:trPr>
          <w:trHeight w:val="1035" w:hRule="atLeast"/>
        </w:trPr>
        <w:tc>
          <w:tcPr>
            <w:tcW w:w="109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jc w:val="center"/>
              <w:textAlignment w:val="center"/>
              <w:rPr>
                <w:rFonts w:cs="宋体" w:asciiTheme="minorEastAsia" w:hAnsiTheme="minorEastAsia"/>
                <w:color w:val="333333"/>
                <w:kern w:val="0"/>
                <w:szCs w:val="21"/>
              </w:rPr>
            </w:pPr>
            <w:r>
              <w:rPr>
                <w:rFonts w:hint="eastAsia" w:cs="宋体" w:asciiTheme="minorEastAsia" w:hAnsiTheme="minorEastAsia"/>
                <w:b/>
                <w:bCs/>
                <w:color w:val="333333"/>
                <w:kern w:val="0"/>
                <w:szCs w:val="21"/>
              </w:rPr>
              <w:t>抽查事项</w:t>
            </w:r>
          </w:p>
        </w:tc>
        <w:tc>
          <w:tcPr>
            <w:tcW w:w="975"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jc w:val="center"/>
              <w:textAlignment w:val="center"/>
              <w:rPr>
                <w:rFonts w:cs="宋体" w:asciiTheme="minorEastAsia" w:hAnsiTheme="minorEastAsia"/>
                <w:color w:val="333333"/>
                <w:kern w:val="0"/>
                <w:szCs w:val="21"/>
              </w:rPr>
            </w:pPr>
            <w:r>
              <w:rPr>
                <w:rFonts w:hint="eastAsia" w:cs="宋体" w:asciiTheme="minorEastAsia" w:hAnsiTheme="minorEastAsia"/>
                <w:b/>
                <w:bCs/>
                <w:color w:val="333333"/>
                <w:kern w:val="0"/>
                <w:szCs w:val="21"/>
              </w:rPr>
              <w:t>检查对象</w:t>
            </w:r>
          </w:p>
        </w:tc>
        <w:tc>
          <w:tcPr>
            <w:tcW w:w="3480"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jc w:val="center"/>
              <w:textAlignment w:val="center"/>
              <w:rPr>
                <w:rFonts w:cs="宋体" w:asciiTheme="minorEastAsia" w:hAnsiTheme="minorEastAsia"/>
                <w:color w:val="333333"/>
                <w:kern w:val="0"/>
                <w:szCs w:val="21"/>
              </w:rPr>
            </w:pPr>
            <w:r>
              <w:rPr>
                <w:rFonts w:hint="eastAsia" w:cs="宋体" w:asciiTheme="minorEastAsia" w:hAnsiTheme="minorEastAsia"/>
                <w:b/>
                <w:bCs/>
                <w:color w:val="333333"/>
                <w:kern w:val="0"/>
                <w:szCs w:val="21"/>
              </w:rPr>
              <w:t>检查内容</w:t>
            </w:r>
          </w:p>
        </w:tc>
        <w:tc>
          <w:tcPr>
            <w:tcW w:w="1815" w:type="dxa"/>
            <w:tcBorders>
              <w:top w:val="single" w:color="000000" w:sz="6" w:space="0"/>
              <w:left w:val="nil"/>
              <w:bottom w:val="single" w:color="000000" w:sz="6" w:space="0"/>
              <w:right w:val="single" w:color="auto" w:sz="4" w:space="0"/>
            </w:tcBorders>
            <w:tcMar>
              <w:top w:w="0" w:type="dxa"/>
              <w:left w:w="105" w:type="dxa"/>
              <w:bottom w:w="0" w:type="dxa"/>
              <w:right w:w="105" w:type="dxa"/>
            </w:tcMar>
            <w:vAlign w:val="center"/>
          </w:tcPr>
          <w:p>
            <w:pPr>
              <w:widowControl/>
              <w:jc w:val="center"/>
              <w:textAlignment w:val="center"/>
              <w:rPr>
                <w:rFonts w:cs="宋体" w:asciiTheme="minorEastAsia" w:hAnsiTheme="minorEastAsia"/>
                <w:color w:val="333333"/>
                <w:kern w:val="0"/>
                <w:szCs w:val="21"/>
              </w:rPr>
            </w:pPr>
            <w:r>
              <w:rPr>
                <w:rFonts w:hint="eastAsia" w:cs="宋体" w:asciiTheme="minorEastAsia" w:hAnsiTheme="minorEastAsia"/>
                <w:b/>
                <w:bCs/>
                <w:color w:val="333333"/>
                <w:kern w:val="0"/>
                <w:szCs w:val="21"/>
              </w:rPr>
              <w:t>检查依据</w:t>
            </w:r>
          </w:p>
        </w:tc>
        <w:tc>
          <w:tcPr>
            <w:tcW w:w="13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textAlignment w:val="center"/>
              <w:rPr>
                <w:rFonts w:cs="宋体" w:asciiTheme="minorEastAsia" w:hAnsiTheme="minorEastAsia"/>
                <w:color w:val="333333"/>
                <w:kern w:val="0"/>
                <w:szCs w:val="21"/>
              </w:rPr>
            </w:pPr>
            <w:r>
              <w:rPr>
                <w:rFonts w:hint="eastAsia" w:cs="宋体" w:asciiTheme="minorEastAsia" w:hAnsiTheme="minorEastAsia"/>
                <w:b/>
                <w:bCs/>
                <w:color w:val="333333"/>
                <w:kern w:val="0"/>
                <w:szCs w:val="21"/>
              </w:rPr>
              <w:t>检查方式</w:t>
            </w:r>
          </w:p>
        </w:tc>
        <w:tc>
          <w:tcPr>
            <w:tcW w:w="139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textAlignment w:val="center"/>
              <w:rPr>
                <w:rFonts w:cs="宋体" w:asciiTheme="minorEastAsia" w:hAnsiTheme="minorEastAsia"/>
                <w:b/>
                <w:color w:val="333333"/>
                <w:kern w:val="0"/>
                <w:szCs w:val="21"/>
              </w:rPr>
            </w:pPr>
            <w:r>
              <w:rPr>
                <w:rFonts w:hint="eastAsia" w:cs="宋体" w:asciiTheme="minorEastAsia" w:hAnsiTheme="minorEastAsia"/>
                <w:b/>
                <w:color w:val="333333"/>
                <w:kern w:val="0"/>
                <w:szCs w:val="21"/>
              </w:rPr>
              <w:t>抽查主体</w:t>
            </w:r>
          </w:p>
        </w:tc>
        <w:tc>
          <w:tcPr>
            <w:tcW w:w="2280"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cs="宋体" w:asciiTheme="minorEastAsia" w:hAnsiTheme="minorEastAsia"/>
                <w:color w:val="333333"/>
                <w:kern w:val="0"/>
                <w:szCs w:val="21"/>
              </w:rPr>
            </w:pPr>
            <w:r>
              <w:rPr>
                <w:rFonts w:hint="eastAsia" w:cs="宋体" w:asciiTheme="minorEastAsia" w:hAnsiTheme="minorEastAsia"/>
                <w:b/>
                <w:bCs/>
                <w:color w:val="333333"/>
                <w:kern w:val="0"/>
                <w:szCs w:val="21"/>
              </w:rPr>
              <w:t>抽查比例</w:t>
            </w:r>
          </w:p>
        </w:tc>
        <w:tc>
          <w:tcPr>
            <w:tcW w:w="87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jc w:val="center"/>
              <w:textAlignment w:val="center"/>
              <w:rPr>
                <w:rFonts w:cs="宋体" w:asciiTheme="minorEastAsia" w:hAnsiTheme="minorEastAsia"/>
                <w:color w:val="333333"/>
                <w:kern w:val="0"/>
                <w:szCs w:val="21"/>
              </w:rPr>
            </w:pPr>
            <w:r>
              <w:rPr>
                <w:rFonts w:hint="eastAsia" w:cs="宋体" w:asciiTheme="minorEastAsia" w:hAnsiTheme="minorEastAsia"/>
                <w:b/>
                <w:bCs/>
                <w:color w:val="333333"/>
                <w:kern w:val="0"/>
                <w:szCs w:val="21"/>
              </w:rPr>
              <w:t>抽查频率</w:t>
            </w:r>
          </w:p>
        </w:tc>
        <w:tc>
          <w:tcPr>
            <w:tcW w:w="163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jc w:val="center"/>
              <w:textAlignment w:val="center"/>
              <w:rPr>
                <w:rFonts w:cs="宋体" w:asciiTheme="minorEastAsia" w:hAnsiTheme="minorEastAsia"/>
                <w:color w:val="333333"/>
                <w:kern w:val="0"/>
                <w:szCs w:val="21"/>
              </w:rPr>
            </w:pPr>
            <w:r>
              <w:rPr>
                <w:rFonts w:hint="eastAsia" w:cs="宋体" w:asciiTheme="minorEastAsia" w:hAnsiTheme="minorEastAsia"/>
                <w:b/>
                <w:bCs/>
                <w:color w:val="333333"/>
                <w:kern w:val="0"/>
                <w:szCs w:val="21"/>
              </w:rPr>
              <w:t>备注</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tblCellMar>
            <w:top w:w="0" w:type="dxa"/>
            <w:left w:w="0" w:type="dxa"/>
            <w:bottom w:w="0" w:type="dxa"/>
            <w:right w:w="0" w:type="dxa"/>
          </w:tblCellMar>
        </w:tblPrEx>
        <w:trPr>
          <w:trHeight w:val="3165" w:hRule="atLeast"/>
        </w:trPr>
        <w:tc>
          <w:tcPr>
            <w:tcW w:w="1096"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jc w:val="center"/>
              <w:textAlignment w:val="center"/>
              <w:rPr>
                <w:rFonts w:hint="default" w:cs="宋体" w:asciiTheme="minorEastAsia" w:hAnsiTheme="minorEastAsia" w:eastAsiaTheme="minorEastAsia"/>
                <w:color w:val="333333"/>
                <w:kern w:val="0"/>
                <w:szCs w:val="21"/>
                <w:lang w:val="en-US" w:eastAsia="zh-CN"/>
              </w:rPr>
            </w:pPr>
            <w:r>
              <w:rPr>
                <w:rFonts w:hint="eastAsia" w:cs="宋体" w:asciiTheme="minorEastAsia" w:hAnsiTheme="minorEastAsia"/>
                <w:color w:val="333333"/>
                <w:kern w:val="0"/>
                <w:szCs w:val="21"/>
              </w:rPr>
              <w:t>污染源日常环境</w:t>
            </w:r>
            <w:r>
              <w:rPr>
                <w:rFonts w:hint="eastAsia" w:cs="宋体" w:asciiTheme="minorEastAsia" w:hAnsiTheme="minorEastAsia"/>
                <w:color w:val="333333"/>
                <w:kern w:val="0"/>
                <w:szCs w:val="21"/>
                <w:lang w:val="en-US" w:eastAsia="zh-CN"/>
              </w:rPr>
              <w:t>监督检查</w:t>
            </w:r>
          </w:p>
        </w:tc>
        <w:tc>
          <w:tcPr>
            <w:tcW w:w="975" w:type="dxa"/>
            <w:tcBorders>
              <w:top w:val="nil"/>
              <w:left w:val="nil"/>
              <w:bottom w:val="single" w:color="000000" w:sz="6" w:space="0"/>
              <w:right w:val="single" w:color="000000" w:sz="6" w:space="0"/>
            </w:tcBorders>
            <w:tcMar>
              <w:top w:w="0" w:type="dxa"/>
              <w:left w:w="105" w:type="dxa"/>
              <w:bottom w:w="0" w:type="dxa"/>
              <w:right w:w="105" w:type="dxa"/>
            </w:tcMar>
            <w:vAlign w:val="center"/>
          </w:tcPr>
          <w:p>
            <w:pPr>
              <w:adjustRightInd w:val="0"/>
              <w:snapToGrid w:val="0"/>
              <w:jc w:val="center"/>
              <w:rPr>
                <w:rFonts w:hint="eastAsia" w:ascii="宋体" w:hAnsi="宋体" w:eastAsia="宋体" w:cs="宋体"/>
                <w:color w:val="333333"/>
                <w:kern w:val="0"/>
                <w:szCs w:val="21"/>
              </w:rPr>
            </w:pPr>
            <w:r>
              <w:rPr>
                <w:rFonts w:hint="eastAsia" w:ascii="宋体" w:hAnsi="宋体" w:eastAsia="宋体" w:cs="宋体"/>
                <w:szCs w:val="21"/>
              </w:rPr>
              <w:t>企业事业单位和其他生产经营者</w:t>
            </w:r>
          </w:p>
        </w:tc>
        <w:tc>
          <w:tcPr>
            <w:tcW w:w="3480" w:type="dxa"/>
            <w:tcBorders>
              <w:top w:val="nil"/>
              <w:left w:val="nil"/>
              <w:bottom w:val="single" w:color="000000" w:sz="6" w:space="0"/>
              <w:right w:val="single" w:color="000000" w:sz="6" w:space="0"/>
            </w:tcBorders>
            <w:tcMar>
              <w:top w:w="0" w:type="dxa"/>
              <w:left w:w="105" w:type="dxa"/>
              <w:bottom w:w="0" w:type="dxa"/>
              <w:right w:w="105" w:type="dxa"/>
            </w:tcMar>
            <w:vAlign w:val="top"/>
          </w:tcPr>
          <w:p>
            <w:pPr>
              <w:keepNext w:val="0"/>
              <w:keepLines w:val="0"/>
              <w:pageBreakBefore w:val="0"/>
              <w:widowControl w:val="0"/>
              <w:kinsoku/>
              <w:wordWrap/>
              <w:overflowPunct/>
              <w:topLinePunct w:val="0"/>
              <w:autoSpaceDE/>
              <w:autoSpaceDN/>
              <w:bidi w:val="0"/>
              <w:adjustRightInd w:val="0"/>
              <w:snapToGrid w:val="0"/>
              <w:spacing w:before="157" w:beforeLines="50" w:after="157" w:afterLines="50"/>
              <w:jc w:val="left"/>
              <w:textAlignment w:val="auto"/>
              <w:rPr>
                <w:rFonts w:hint="eastAsia" w:ascii="宋体" w:hAnsi="宋体" w:eastAsia="宋体" w:cs="宋体"/>
                <w:color w:val="333333"/>
                <w:kern w:val="0"/>
                <w:szCs w:val="21"/>
              </w:rPr>
            </w:pPr>
            <w:r>
              <w:rPr>
                <w:rFonts w:hint="eastAsia" w:ascii="宋体" w:hAnsi="宋体" w:eastAsia="宋体" w:cs="宋体"/>
                <w:szCs w:val="21"/>
              </w:rPr>
              <w:t>重点检查建设项目环境影响评价审批、验收、投入生产或者使用情况，以及环境影响评价文件确定的其他环境保护措施的落实情况；排污单位是否依法持有排污许可证并按证排污的情况、排污许可证执行报告、台账等管理情况；污染防治设施管理、运行、变动等情况；排污单位环境风险评估、环境风险防控措施落实、环境安全隐患排查治理、环境应急预案编制备案和演练、环境应急能力保障建设等情况；重点排污单位依法公开主要污染物的名称、排放方式、排放浓度和总量、超标排放，以及防治污染设施的建设和运行等情况；重点检查是否健全完善工业固体废物产生、收集、贮存、运输、利用、处置全过程的污染环境防治责任制度，建立工业固体废物管理台账，以及采取防治工业固体废物污染环境的措施等情况。</w:t>
            </w:r>
          </w:p>
        </w:tc>
        <w:tc>
          <w:tcPr>
            <w:tcW w:w="1815" w:type="dxa"/>
            <w:tcBorders>
              <w:top w:val="nil"/>
              <w:left w:val="nil"/>
              <w:bottom w:val="single" w:color="000000" w:sz="6" w:space="0"/>
              <w:right w:val="single" w:color="auto" w:sz="4" w:space="0"/>
            </w:tcBorders>
            <w:tcMar>
              <w:top w:w="0" w:type="dxa"/>
              <w:left w:w="105" w:type="dxa"/>
              <w:bottom w:w="0" w:type="dxa"/>
              <w:right w:w="105" w:type="dxa"/>
            </w:tcMar>
            <w:vAlign w:val="center"/>
          </w:tcPr>
          <w:p>
            <w:pPr>
              <w:adjustRightInd w:val="0"/>
              <w:snapToGrid w:val="0"/>
              <w:jc w:val="left"/>
              <w:rPr>
                <w:rFonts w:hint="eastAsia" w:ascii="宋体" w:hAnsi="宋体" w:eastAsia="宋体" w:cs="宋体"/>
                <w:color w:val="333333"/>
                <w:kern w:val="0"/>
                <w:szCs w:val="21"/>
              </w:rPr>
            </w:pPr>
            <w:r>
              <w:rPr>
                <w:rFonts w:hint="eastAsia" w:ascii="宋体" w:hAnsi="宋体" w:eastAsia="宋体" w:cs="宋体"/>
                <w:szCs w:val="21"/>
              </w:rPr>
              <w:t>《建设项目环境保护管理条例》第二十条、《排污许可管理条例》第二十八条、《中华人民共和国环境保护法》第四十一条、《中华人民共和国环境保护法》第四十七条、《企业事业单位环境信息公开办法》第十四条、《中华人民共和国固体废物污染环境防治法》第二十六条</w:t>
            </w:r>
          </w:p>
        </w:tc>
        <w:tc>
          <w:tcPr>
            <w:tcW w:w="1350" w:type="dxa"/>
            <w:tcBorders>
              <w:top w:val="single" w:color="auto" w:sz="4" w:space="0"/>
              <w:left w:val="single" w:color="auto" w:sz="4" w:space="0"/>
              <w:bottom w:val="single" w:color="000000" w:sz="6" w:space="0"/>
              <w:right w:val="single" w:color="auto" w:sz="4" w:space="0"/>
            </w:tcBorders>
            <w:tcMar>
              <w:top w:w="0" w:type="dxa"/>
              <w:left w:w="105" w:type="dxa"/>
              <w:bottom w:w="0" w:type="dxa"/>
              <w:right w:w="105" w:type="dxa"/>
            </w:tcMar>
            <w:vAlign w:val="center"/>
          </w:tcPr>
          <w:p>
            <w:pPr>
              <w:adjustRightInd w:val="0"/>
              <w:snapToGrid w:val="0"/>
              <w:jc w:val="center"/>
              <w:rPr>
                <w:rFonts w:hint="eastAsia" w:asciiTheme="majorEastAsia" w:hAnsiTheme="majorEastAsia" w:eastAsiaTheme="majorEastAsia" w:cstheme="majorEastAsia"/>
                <w:color w:val="333333"/>
                <w:kern w:val="0"/>
                <w:szCs w:val="21"/>
              </w:rPr>
            </w:pPr>
            <w:r>
              <w:rPr>
                <w:rFonts w:hint="eastAsia" w:asciiTheme="majorEastAsia" w:hAnsiTheme="majorEastAsia" w:eastAsiaTheme="majorEastAsia" w:cstheme="majorEastAsia"/>
                <w:szCs w:val="21"/>
              </w:rPr>
              <w:t>现场检查、非现场检查</w:t>
            </w:r>
          </w:p>
        </w:tc>
        <w:tc>
          <w:tcPr>
            <w:tcW w:w="1395" w:type="dxa"/>
            <w:tcBorders>
              <w:top w:val="single" w:color="auto" w:sz="4" w:space="0"/>
              <w:left w:val="single" w:color="auto" w:sz="4" w:space="0"/>
              <w:bottom w:val="single" w:color="000000" w:sz="6" w:space="0"/>
              <w:right w:val="single" w:color="auto" w:sz="4" w:space="0"/>
            </w:tcBorders>
            <w:tcMar>
              <w:top w:w="0" w:type="dxa"/>
              <w:left w:w="105" w:type="dxa"/>
              <w:bottom w:w="0" w:type="dxa"/>
              <w:right w:w="105" w:type="dxa"/>
            </w:tcMar>
            <w:vAlign w:val="center"/>
          </w:tcPr>
          <w:p>
            <w:pPr>
              <w:widowControl/>
              <w:jc w:val="center"/>
              <w:textAlignment w:val="center"/>
              <w:rPr>
                <w:rFonts w:cs="宋体" w:asciiTheme="minorEastAsia" w:hAnsiTheme="minorEastAsia"/>
                <w:color w:val="333333"/>
                <w:kern w:val="0"/>
                <w:szCs w:val="21"/>
              </w:rPr>
            </w:pPr>
            <w:r>
              <w:rPr>
                <w:rFonts w:hint="eastAsia" w:cs="宋体" w:asciiTheme="minorEastAsia" w:hAnsiTheme="minorEastAsia"/>
                <w:color w:val="333333"/>
                <w:kern w:val="0"/>
                <w:szCs w:val="21"/>
              </w:rPr>
              <w:t>福州市马尾生态环境局</w:t>
            </w:r>
          </w:p>
        </w:tc>
        <w:tc>
          <w:tcPr>
            <w:tcW w:w="2280" w:type="dxa"/>
            <w:tcBorders>
              <w:top w:val="nil"/>
              <w:left w:val="nil"/>
              <w:bottom w:val="single" w:color="000000" w:sz="6" w:space="0"/>
              <w:right w:val="single" w:color="000000" w:sz="6" w:space="0"/>
            </w:tcBorders>
            <w:tcMar>
              <w:top w:w="0" w:type="dxa"/>
              <w:left w:w="105" w:type="dxa"/>
              <w:bottom w:w="0" w:type="dxa"/>
              <w:right w:w="105" w:type="dxa"/>
            </w:tcMar>
            <w:vAlign w:val="center"/>
          </w:tcPr>
          <w:p>
            <w:pPr>
              <w:widowControl/>
              <w:jc w:val="left"/>
              <w:rPr>
                <w:rFonts w:hint="eastAsia" w:cs="宋体" w:asciiTheme="minorEastAsia" w:hAnsiTheme="minorEastAsia"/>
                <w:color w:val="333333"/>
                <w:kern w:val="0"/>
                <w:szCs w:val="21"/>
              </w:rPr>
            </w:pPr>
            <w:r>
              <w:rPr>
                <w:rFonts w:hint="eastAsia" w:cs="宋体" w:asciiTheme="minorEastAsia" w:hAnsiTheme="minorEastAsia"/>
                <w:color w:val="333333"/>
                <w:kern w:val="0"/>
                <w:szCs w:val="21"/>
              </w:rPr>
              <w:t>1、重点排污单位抽查比例：每季度</w:t>
            </w:r>
            <w:r>
              <w:rPr>
                <w:rFonts w:hint="eastAsia" w:cs="宋体" w:asciiTheme="minorEastAsia" w:hAnsiTheme="minorEastAsia"/>
                <w:color w:val="333333"/>
                <w:kern w:val="0"/>
                <w:szCs w:val="21"/>
                <w:lang w:val="en-US" w:eastAsia="zh-CN"/>
              </w:rPr>
              <w:t>不</w:t>
            </w:r>
            <w:r>
              <w:rPr>
                <w:rFonts w:hint="eastAsia" w:cs="宋体" w:asciiTheme="minorEastAsia" w:hAnsiTheme="minorEastAsia"/>
                <w:color w:val="333333"/>
                <w:kern w:val="0"/>
                <w:szCs w:val="21"/>
              </w:rPr>
              <w:t>少</w:t>
            </w:r>
            <w:r>
              <w:rPr>
                <w:rFonts w:hint="eastAsia" w:cs="宋体" w:asciiTheme="minorEastAsia" w:hAnsiTheme="minorEastAsia"/>
                <w:color w:val="333333"/>
                <w:kern w:val="0"/>
                <w:szCs w:val="21"/>
                <w:lang w:val="en-US" w:eastAsia="zh-CN"/>
              </w:rPr>
              <w:t>于</w:t>
            </w:r>
            <w:r>
              <w:rPr>
                <w:rFonts w:hint="eastAsia" w:cs="宋体" w:asciiTheme="minorEastAsia" w:hAnsiTheme="minorEastAsia"/>
                <w:color w:val="333333"/>
                <w:kern w:val="0"/>
                <w:szCs w:val="21"/>
              </w:rPr>
              <w:t>25%。2、一般排污单位抽查比例：每年抽查比例不低于1:5(在编在岗的行</w:t>
            </w:r>
            <w:r>
              <w:rPr>
                <w:rFonts w:hint="eastAsia" w:cs="宋体" w:asciiTheme="minorEastAsia" w:hAnsiTheme="minorEastAsia"/>
                <w:color w:val="333333"/>
                <w:kern w:val="0"/>
                <w:szCs w:val="21"/>
                <w:lang w:val="en-US" w:eastAsia="zh-CN"/>
              </w:rPr>
              <w:t>政执法人员数量与</w:t>
            </w:r>
            <w:r>
              <w:rPr>
                <w:rFonts w:hint="eastAsia" w:cs="宋体" w:asciiTheme="minorEastAsia" w:hAnsiTheme="minorEastAsia"/>
                <w:color w:val="333333"/>
                <w:kern w:val="0"/>
                <w:szCs w:val="21"/>
              </w:rPr>
              <w:t>抽查对象数量)。3、特殊污染企业：每</w:t>
            </w:r>
            <w:r>
              <w:rPr>
                <w:rFonts w:hint="eastAsia" w:cs="宋体" w:asciiTheme="minorEastAsia" w:hAnsiTheme="minorEastAsia"/>
                <w:color w:val="333333"/>
                <w:kern w:val="0"/>
                <w:szCs w:val="21"/>
                <w:lang w:val="en-US" w:eastAsia="zh-CN"/>
              </w:rPr>
              <w:t>半年</w:t>
            </w:r>
            <w:r>
              <w:rPr>
                <w:rFonts w:hint="eastAsia" w:cs="宋体" w:asciiTheme="minorEastAsia" w:hAnsiTheme="minorEastAsia"/>
                <w:color w:val="333333"/>
                <w:kern w:val="0"/>
                <w:szCs w:val="21"/>
              </w:rPr>
              <w:t>对本行政区内特殊污染企业抽查</w:t>
            </w:r>
            <w:r>
              <w:rPr>
                <w:rFonts w:hint="eastAsia" w:cs="宋体" w:asciiTheme="minorEastAsia" w:hAnsiTheme="minorEastAsia"/>
                <w:color w:val="333333"/>
                <w:kern w:val="0"/>
                <w:szCs w:val="21"/>
                <w:lang w:val="en-US" w:eastAsia="zh-CN"/>
              </w:rPr>
              <w:t>10</w:t>
            </w:r>
            <w:r>
              <w:rPr>
                <w:rFonts w:hint="eastAsia" w:cs="宋体" w:asciiTheme="minorEastAsia" w:hAnsiTheme="minorEastAsia"/>
                <w:color w:val="333333"/>
                <w:kern w:val="0"/>
                <w:szCs w:val="21"/>
              </w:rPr>
              <w:t>0%。</w:t>
            </w:r>
          </w:p>
          <w:p>
            <w:pPr>
              <w:widowControl/>
              <w:jc w:val="left"/>
              <w:rPr>
                <w:rFonts w:cs="宋体" w:asciiTheme="minorEastAsia" w:hAnsiTheme="minorEastAsia"/>
                <w:color w:val="333333"/>
                <w:kern w:val="0"/>
                <w:szCs w:val="21"/>
              </w:rPr>
            </w:pPr>
          </w:p>
        </w:tc>
        <w:tc>
          <w:tcPr>
            <w:tcW w:w="870"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jc w:val="center"/>
              <w:rPr>
                <w:rFonts w:cs="宋体" w:asciiTheme="minorEastAsia" w:hAnsiTheme="minorEastAsia"/>
                <w:color w:val="333333"/>
                <w:kern w:val="0"/>
                <w:szCs w:val="21"/>
              </w:rPr>
            </w:pPr>
            <w:r>
              <w:rPr>
                <w:rFonts w:hint="eastAsia" w:cs="宋体" w:asciiTheme="minorEastAsia" w:hAnsiTheme="minorEastAsia"/>
                <w:color w:val="333333"/>
                <w:kern w:val="0"/>
                <w:szCs w:val="21"/>
              </w:rPr>
              <w:t>每季度</w:t>
            </w:r>
            <w:r>
              <w:rPr>
                <w:rFonts w:hint="eastAsia" w:cs="宋体" w:asciiTheme="minorEastAsia" w:hAnsiTheme="minorEastAsia"/>
                <w:color w:val="333333"/>
                <w:kern w:val="0"/>
                <w:szCs w:val="21"/>
                <w:lang w:val="en-US" w:eastAsia="zh-CN"/>
              </w:rPr>
              <w:t>抽取一次（</w:t>
            </w:r>
            <w:r>
              <w:rPr>
                <w:rFonts w:hint="eastAsia" w:cs="宋体" w:asciiTheme="minorEastAsia" w:hAnsiTheme="minorEastAsia"/>
                <w:color w:val="333333"/>
                <w:kern w:val="0"/>
                <w:szCs w:val="21"/>
              </w:rPr>
              <w:t>特殊污染企业</w:t>
            </w:r>
            <w:r>
              <w:rPr>
                <w:rFonts w:hint="eastAsia" w:cs="宋体" w:asciiTheme="minorEastAsia" w:hAnsiTheme="minorEastAsia"/>
                <w:color w:val="333333"/>
                <w:kern w:val="0"/>
                <w:szCs w:val="21"/>
                <w:lang w:val="en-US" w:eastAsia="zh-CN"/>
              </w:rPr>
              <w:t>为每半年一次）</w:t>
            </w:r>
          </w:p>
        </w:tc>
        <w:tc>
          <w:tcPr>
            <w:tcW w:w="1634"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jc w:val="left"/>
              <w:rPr>
                <w:rFonts w:hint="default" w:cs="宋体" w:asciiTheme="minorEastAsia" w:hAnsiTheme="minorEastAsia"/>
                <w:color w:val="333333"/>
                <w:kern w:val="0"/>
                <w:szCs w:val="21"/>
                <w:lang w:val="en-US"/>
              </w:rPr>
            </w:pP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tblCellMar>
            <w:top w:w="0" w:type="dxa"/>
            <w:left w:w="0" w:type="dxa"/>
            <w:bottom w:w="0" w:type="dxa"/>
            <w:right w:w="0" w:type="dxa"/>
          </w:tblCellMar>
        </w:tblPrEx>
        <w:trPr>
          <w:trHeight w:val="1035" w:hRule="atLeast"/>
        </w:trPr>
        <w:tc>
          <w:tcPr>
            <w:tcW w:w="109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jc w:val="center"/>
              <w:textAlignment w:val="center"/>
              <w:rPr>
                <w:rFonts w:cs="宋体" w:asciiTheme="minorEastAsia" w:hAnsiTheme="minorEastAsia"/>
                <w:color w:val="333333"/>
                <w:kern w:val="0"/>
                <w:szCs w:val="21"/>
              </w:rPr>
            </w:pPr>
            <w:r>
              <w:rPr>
                <w:rFonts w:hint="eastAsia" w:cs="宋体" w:asciiTheme="minorEastAsia" w:hAnsiTheme="minorEastAsia"/>
                <w:b/>
                <w:bCs/>
                <w:color w:val="333333"/>
                <w:kern w:val="0"/>
                <w:szCs w:val="21"/>
              </w:rPr>
              <w:t>抽查事项</w:t>
            </w:r>
          </w:p>
        </w:tc>
        <w:tc>
          <w:tcPr>
            <w:tcW w:w="975"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jc w:val="center"/>
              <w:textAlignment w:val="center"/>
              <w:rPr>
                <w:rFonts w:cs="宋体" w:asciiTheme="minorEastAsia" w:hAnsiTheme="minorEastAsia"/>
                <w:color w:val="333333"/>
                <w:kern w:val="0"/>
                <w:szCs w:val="21"/>
              </w:rPr>
            </w:pPr>
            <w:r>
              <w:rPr>
                <w:rFonts w:hint="eastAsia" w:cs="宋体" w:asciiTheme="minorEastAsia" w:hAnsiTheme="minorEastAsia"/>
                <w:b/>
                <w:bCs/>
                <w:color w:val="333333"/>
                <w:kern w:val="0"/>
                <w:szCs w:val="21"/>
              </w:rPr>
              <w:t>检查对象</w:t>
            </w:r>
          </w:p>
        </w:tc>
        <w:tc>
          <w:tcPr>
            <w:tcW w:w="3480"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jc w:val="center"/>
              <w:textAlignment w:val="center"/>
              <w:rPr>
                <w:rFonts w:cs="宋体" w:asciiTheme="minorEastAsia" w:hAnsiTheme="minorEastAsia"/>
                <w:color w:val="333333"/>
                <w:kern w:val="0"/>
                <w:szCs w:val="21"/>
              </w:rPr>
            </w:pPr>
            <w:r>
              <w:rPr>
                <w:rFonts w:hint="eastAsia" w:cs="宋体" w:asciiTheme="minorEastAsia" w:hAnsiTheme="minorEastAsia"/>
                <w:b/>
                <w:bCs/>
                <w:color w:val="333333"/>
                <w:kern w:val="0"/>
                <w:szCs w:val="21"/>
              </w:rPr>
              <w:t>检查内容</w:t>
            </w:r>
          </w:p>
        </w:tc>
        <w:tc>
          <w:tcPr>
            <w:tcW w:w="1815" w:type="dxa"/>
            <w:tcBorders>
              <w:top w:val="single" w:color="000000" w:sz="6" w:space="0"/>
              <w:left w:val="nil"/>
              <w:bottom w:val="single" w:color="000000" w:sz="6" w:space="0"/>
              <w:right w:val="single" w:color="auto" w:sz="4" w:space="0"/>
            </w:tcBorders>
            <w:tcMar>
              <w:top w:w="0" w:type="dxa"/>
              <w:left w:w="105" w:type="dxa"/>
              <w:bottom w:w="0" w:type="dxa"/>
              <w:right w:w="105" w:type="dxa"/>
            </w:tcMar>
            <w:vAlign w:val="center"/>
          </w:tcPr>
          <w:p>
            <w:pPr>
              <w:widowControl/>
              <w:jc w:val="center"/>
              <w:textAlignment w:val="center"/>
              <w:rPr>
                <w:rFonts w:cs="宋体" w:asciiTheme="minorEastAsia" w:hAnsiTheme="minorEastAsia"/>
                <w:color w:val="333333"/>
                <w:kern w:val="0"/>
                <w:szCs w:val="21"/>
              </w:rPr>
            </w:pPr>
            <w:r>
              <w:rPr>
                <w:rFonts w:hint="eastAsia" w:cs="宋体" w:asciiTheme="minorEastAsia" w:hAnsiTheme="minorEastAsia"/>
                <w:b/>
                <w:bCs/>
                <w:color w:val="333333"/>
                <w:kern w:val="0"/>
                <w:szCs w:val="21"/>
              </w:rPr>
              <w:t>检查依据</w:t>
            </w:r>
          </w:p>
        </w:tc>
        <w:tc>
          <w:tcPr>
            <w:tcW w:w="13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textAlignment w:val="center"/>
              <w:rPr>
                <w:rFonts w:cs="宋体" w:asciiTheme="minorEastAsia" w:hAnsiTheme="minorEastAsia"/>
                <w:color w:val="333333"/>
                <w:kern w:val="0"/>
                <w:szCs w:val="21"/>
              </w:rPr>
            </w:pPr>
            <w:r>
              <w:rPr>
                <w:rFonts w:hint="eastAsia" w:cs="宋体" w:asciiTheme="minorEastAsia" w:hAnsiTheme="minorEastAsia"/>
                <w:b/>
                <w:bCs/>
                <w:color w:val="333333"/>
                <w:kern w:val="0"/>
                <w:szCs w:val="21"/>
              </w:rPr>
              <w:t>检查方式</w:t>
            </w:r>
          </w:p>
        </w:tc>
        <w:tc>
          <w:tcPr>
            <w:tcW w:w="139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widowControl/>
              <w:jc w:val="center"/>
              <w:textAlignment w:val="center"/>
              <w:rPr>
                <w:rFonts w:cs="宋体" w:asciiTheme="minorEastAsia" w:hAnsiTheme="minorEastAsia"/>
                <w:b/>
                <w:color w:val="333333"/>
                <w:kern w:val="0"/>
                <w:szCs w:val="21"/>
              </w:rPr>
            </w:pPr>
            <w:r>
              <w:rPr>
                <w:rFonts w:hint="eastAsia" w:cs="宋体" w:asciiTheme="minorEastAsia" w:hAnsiTheme="minorEastAsia"/>
                <w:b/>
                <w:color w:val="333333"/>
                <w:kern w:val="0"/>
                <w:szCs w:val="21"/>
              </w:rPr>
              <w:t>抽查主体</w:t>
            </w:r>
          </w:p>
        </w:tc>
        <w:tc>
          <w:tcPr>
            <w:tcW w:w="2280" w:type="dxa"/>
            <w:tcBorders>
              <w:top w:val="single" w:color="000000" w:sz="6" w:space="0"/>
              <w:left w:val="nil"/>
              <w:bottom w:val="single" w:color="000000" w:sz="6" w:space="0"/>
              <w:right w:val="single" w:color="000000" w:sz="6" w:space="0"/>
            </w:tcBorders>
            <w:tcMar>
              <w:top w:w="0" w:type="dxa"/>
              <w:left w:w="105" w:type="dxa"/>
              <w:bottom w:w="0" w:type="dxa"/>
              <w:right w:w="105" w:type="dxa"/>
            </w:tcMar>
            <w:vAlign w:val="center"/>
          </w:tcPr>
          <w:p>
            <w:pPr>
              <w:widowControl/>
              <w:jc w:val="center"/>
              <w:rPr>
                <w:rFonts w:cs="宋体" w:asciiTheme="minorEastAsia" w:hAnsiTheme="minorEastAsia"/>
                <w:color w:val="333333"/>
                <w:kern w:val="0"/>
                <w:szCs w:val="21"/>
              </w:rPr>
            </w:pPr>
            <w:r>
              <w:rPr>
                <w:rFonts w:hint="eastAsia" w:cs="宋体" w:asciiTheme="minorEastAsia" w:hAnsiTheme="minorEastAsia"/>
                <w:b/>
                <w:bCs/>
                <w:color w:val="333333"/>
                <w:kern w:val="0"/>
                <w:szCs w:val="21"/>
              </w:rPr>
              <w:t>抽查比例</w:t>
            </w:r>
          </w:p>
        </w:tc>
        <w:tc>
          <w:tcPr>
            <w:tcW w:w="87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jc w:val="center"/>
              <w:textAlignment w:val="center"/>
              <w:rPr>
                <w:rFonts w:cs="宋体" w:asciiTheme="minorEastAsia" w:hAnsiTheme="minorEastAsia"/>
                <w:color w:val="333333"/>
                <w:kern w:val="0"/>
                <w:szCs w:val="21"/>
              </w:rPr>
            </w:pPr>
            <w:r>
              <w:rPr>
                <w:rFonts w:hint="eastAsia" w:cs="宋体" w:asciiTheme="minorEastAsia" w:hAnsiTheme="minorEastAsia"/>
                <w:b/>
                <w:bCs/>
                <w:color w:val="333333"/>
                <w:kern w:val="0"/>
                <w:szCs w:val="21"/>
              </w:rPr>
              <w:t>抽查频率</w:t>
            </w:r>
          </w:p>
        </w:tc>
        <w:tc>
          <w:tcPr>
            <w:tcW w:w="163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jc w:val="center"/>
              <w:textAlignment w:val="center"/>
              <w:rPr>
                <w:rFonts w:cs="宋体" w:asciiTheme="minorEastAsia" w:hAnsiTheme="minorEastAsia"/>
                <w:color w:val="333333"/>
                <w:kern w:val="0"/>
                <w:szCs w:val="21"/>
              </w:rPr>
            </w:pPr>
            <w:r>
              <w:rPr>
                <w:rFonts w:hint="eastAsia" w:cs="宋体" w:asciiTheme="minorEastAsia" w:hAnsiTheme="minorEastAsia"/>
                <w:b/>
                <w:bCs/>
                <w:color w:val="333333"/>
                <w:kern w:val="0"/>
                <w:szCs w:val="21"/>
              </w:rPr>
              <w:t>备注</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tblCellMar>
            <w:top w:w="0" w:type="dxa"/>
            <w:left w:w="0" w:type="dxa"/>
            <w:bottom w:w="0" w:type="dxa"/>
            <w:right w:w="0" w:type="dxa"/>
          </w:tblCellMar>
        </w:tblPrEx>
        <w:trPr>
          <w:trHeight w:val="1605" w:hRule="atLeast"/>
        </w:trPr>
        <w:tc>
          <w:tcPr>
            <w:tcW w:w="109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cs="宋体" w:asciiTheme="minorEastAsia" w:hAnsiTheme="minorEastAsia"/>
                <w:color w:val="333333"/>
                <w:kern w:val="0"/>
                <w:szCs w:val="21"/>
              </w:rPr>
            </w:pPr>
            <w:r>
              <w:rPr>
                <w:rFonts w:hint="eastAsia" w:cs="宋体" w:asciiTheme="minorEastAsia" w:hAnsiTheme="minorEastAsia"/>
                <w:color w:val="333333"/>
                <w:kern w:val="0"/>
                <w:szCs w:val="21"/>
              </w:rPr>
              <w:t>建设项目“三同时”制度执行情况</w:t>
            </w:r>
            <w:r>
              <w:rPr>
                <w:rFonts w:hint="eastAsia" w:cs="宋体" w:asciiTheme="minorEastAsia" w:hAnsiTheme="minorEastAsia"/>
                <w:color w:val="333333"/>
                <w:kern w:val="0"/>
                <w:szCs w:val="21"/>
                <w:lang w:val="en-US" w:eastAsia="zh-CN"/>
              </w:rPr>
              <w:t>的</w:t>
            </w:r>
            <w:r>
              <w:rPr>
                <w:rFonts w:hint="eastAsia" w:cs="宋体" w:asciiTheme="minorEastAsia" w:hAnsiTheme="minorEastAsia"/>
                <w:color w:val="333333"/>
                <w:kern w:val="0"/>
                <w:szCs w:val="21"/>
              </w:rPr>
              <w:t>监督检查</w:t>
            </w:r>
          </w:p>
        </w:tc>
        <w:tc>
          <w:tcPr>
            <w:tcW w:w="97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adjustRightInd w:val="0"/>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建设产生环境污染项目的单</w:t>
            </w:r>
          </w:p>
          <w:p>
            <w:pPr>
              <w:adjustRightInd w:val="0"/>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位</w:t>
            </w:r>
          </w:p>
        </w:tc>
        <w:tc>
          <w:tcPr>
            <w:tcW w:w="348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val="0"/>
              <w:snapToGrid w:val="0"/>
              <w:spacing w:before="157" w:beforeLines="50" w:after="157" w:afterLines="50"/>
              <w:jc w:val="both"/>
              <w:textAlignment w:val="auto"/>
              <w:rPr>
                <w:rFonts w:hint="eastAsia" w:ascii="宋体" w:hAnsi="宋体" w:eastAsia="宋体" w:cs="宋体"/>
                <w:szCs w:val="21"/>
              </w:rPr>
            </w:pPr>
            <w:r>
              <w:rPr>
                <w:rFonts w:hint="eastAsia" w:ascii="宋体" w:hAnsi="宋体" w:eastAsia="宋体" w:cs="宋体"/>
                <w:szCs w:val="21"/>
              </w:rPr>
              <w:t>重点检查建设项目环境影响评价审批手续办理情况，环境保护设施设计、施工、验收以及环境影响评价文件确定的其他环境保护措施的落实情况。</w:t>
            </w:r>
          </w:p>
        </w:tc>
        <w:tc>
          <w:tcPr>
            <w:tcW w:w="181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adjustRightInd w:val="0"/>
              <w:snapToGrid w:val="0"/>
              <w:jc w:val="left"/>
              <w:rPr>
                <w:rFonts w:hint="eastAsia" w:ascii="宋体" w:hAnsi="宋体" w:eastAsia="宋体" w:cs="宋体"/>
                <w:szCs w:val="21"/>
                <w:lang w:eastAsia="zh-CN"/>
              </w:rPr>
            </w:pPr>
            <w:r>
              <w:rPr>
                <w:rFonts w:hint="eastAsia" w:ascii="宋体" w:hAnsi="宋体" w:eastAsia="宋体" w:cs="宋体"/>
                <w:szCs w:val="21"/>
                <w:lang w:eastAsia="zh-CN"/>
              </w:rPr>
              <w:t>《建设项目环境保护管理条例》第二十条</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adjustRightInd w:val="0"/>
              <w:snapToGrid w:val="0"/>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Cs w:val="21"/>
              </w:rPr>
              <w:t>现场检查、非现场检查</w:t>
            </w:r>
          </w:p>
        </w:tc>
        <w:tc>
          <w:tcPr>
            <w:tcW w:w="139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center"/>
              <w:textAlignment w:val="center"/>
              <w:rPr>
                <w:rFonts w:hint="eastAsia" w:cs="宋体" w:asciiTheme="minorEastAsia" w:hAnsiTheme="minorEastAsia" w:eastAsiaTheme="minorEastAsia"/>
                <w:color w:val="333333"/>
                <w:kern w:val="0"/>
                <w:sz w:val="21"/>
                <w:szCs w:val="21"/>
                <w:lang w:val="en-US" w:eastAsia="zh-CN" w:bidi="ar-SA"/>
              </w:rPr>
            </w:pPr>
            <w:r>
              <w:rPr>
                <w:rFonts w:hint="eastAsia" w:cs="宋体" w:asciiTheme="minorEastAsia" w:hAnsiTheme="minorEastAsia"/>
                <w:color w:val="333333"/>
                <w:kern w:val="0"/>
                <w:szCs w:val="21"/>
              </w:rPr>
              <w:t>福州市马尾生态环境局</w:t>
            </w:r>
          </w:p>
        </w:tc>
        <w:tc>
          <w:tcPr>
            <w:tcW w:w="228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jc w:val="left"/>
              <w:rPr>
                <w:rFonts w:hint="default" w:cs="宋体" w:asciiTheme="minorEastAsia" w:hAnsiTheme="minorEastAsia"/>
                <w:color w:val="333333"/>
                <w:kern w:val="0"/>
                <w:szCs w:val="21"/>
                <w:lang w:val="en-US" w:eastAsia="zh-CN"/>
              </w:rPr>
            </w:pPr>
            <w:r>
              <w:rPr>
                <w:rFonts w:hint="eastAsia" w:cs="宋体" w:asciiTheme="minorEastAsia" w:hAnsiTheme="minorEastAsia"/>
                <w:color w:val="333333"/>
                <w:kern w:val="0"/>
                <w:szCs w:val="21"/>
              </w:rPr>
              <w:t>1、</w:t>
            </w:r>
            <w:r>
              <w:rPr>
                <w:rFonts w:hint="eastAsia" w:cs="宋体" w:asciiTheme="minorEastAsia" w:hAnsiTheme="minorEastAsia"/>
                <w:color w:val="333333"/>
                <w:kern w:val="0"/>
                <w:szCs w:val="21"/>
                <w:lang w:val="en-US" w:eastAsia="zh-CN"/>
              </w:rPr>
              <w:t>报告书项目</w:t>
            </w:r>
            <w:r>
              <w:rPr>
                <w:rFonts w:hint="eastAsia" w:cs="宋体" w:asciiTheme="minorEastAsia" w:hAnsiTheme="minorEastAsia"/>
                <w:color w:val="333333"/>
                <w:kern w:val="0"/>
                <w:szCs w:val="21"/>
              </w:rPr>
              <w:t>抽查比例</w:t>
            </w:r>
            <w:r>
              <w:rPr>
                <w:rFonts w:hint="eastAsia" w:cs="宋体" w:asciiTheme="minorEastAsia" w:hAnsiTheme="minorEastAsia"/>
                <w:color w:val="333333"/>
                <w:kern w:val="0"/>
                <w:szCs w:val="21"/>
                <w:lang w:eastAsia="zh-CN"/>
              </w:rPr>
              <w:t>：</w:t>
            </w:r>
            <w:r>
              <w:rPr>
                <w:rFonts w:hint="eastAsia" w:cs="宋体" w:asciiTheme="minorEastAsia" w:hAnsiTheme="minorEastAsia"/>
                <w:color w:val="333333"/>
                <w:kern w:val="0"/>
                <w:szCs w:val="21"/>
              </w:rPr>
              <w:t>每季度</w:t>
            </w:r>
            <w:r>
              <w:rPr>
                <w:rFonts w:hint="eastAsia" w:cs="宋体" w:asciiTheme="minorEastAsia" w:hAnsiTheme="minorEastAsia"/>
                <w:color w:val="333333"/>
                <w:kern w:val="0"/>
                <w:szCs w:val="21"/>
                <w:lang w:val="en-US" w:eastAsia="zh-CN"/>
              </w:rPr>
              <w:t>不</w:t>
            </w:r>
            <w:r>
              <w:rPr>
                <w:rFonts w:hint="eastAsia" w:cs="宋体" w:asciiTheme="minorEastAsia" w:hAnsiTheme="minorEastAsia"/>
                <w:color w:val="333333"/>
                <w:kern w:val="0"/>
                <w:szCs w:val="21"/>
              </w:rPr>
              <w:t>少</w:t>
            </w:r>
            <w:r>
              <w:rPr>
                <w:rFonts w:hint="eastAsia" w:cs="宋体" w:asciiTheme="minorEastAsia" w:hAnsiTheme="minorEastAsia"/>
                <w:color w:val="333333"/>
                <w:kern w:val="0"/>
                <w:szCs w:val="21"/>
                <w:lang w:val="en-US" w:eastAsia="zh-CN"/>
              </w:rPr>
              <w:t>于</w:t>
            </w:r>
            <w:r>
              <w:rPr>
                <w:rFonts w:hint="eastAsia" w:cs="宋体" w:asciiTheme="minorEastAsia" w:hAnsiTheme="minorEastAsia"/>
                <w:color w:val="333333"/>
                <w:kern w:val="0"/>
                <w:szCs w:val="21"/>
              </w:rPr>
              <w:t>25%。2、</w:t>
            </w:r>
            <w:r>
              <w:rPr>
                <w:rFonts w:hint="eastAsia" w:cs="宋体" w:asciiTheme="minorEastAsia" w:hAnsiTheme="minorEastAsia"/>
                <w:color w:val="333333"/>
                <w:kern w:val="0"/>
                <w:szCs w:val="21"/>
                <w:lang w:val="en-US" w:eastAsia="zh-CN"/>
              </w:rPr>
              <w:t>报告表项目</w:t>
            </w:r>
            <w:r>
              <w:rPr>
                <w:rFonts w:hint="eastAsia" w:cs="宋体" w:asciiTheme="minorEastAsia" w:hAnsiTheme="minorEastAsia"/>
                <w:color w:val="333333"/>
                <w:kern w:val="0"/>
                <w:szCs w:val="21"/>
              </w:rPr>
              <w:t>抽查比例：每年抽查比例不低于1:5(在编在岗的行</w:t>
            </w:r>
            <w:r>
              <w:rPr>
                <w:rFonts w:hint="eastAsia" w:cs="宋体" w:asciiTheme="minorEastAsia" w:hAnsiTheme="minorEastAsia"/>
                <w:color w:val="333333"/>
                <w:kern w:val="0"/>
                <w:szCs w:val="21"/>
                <w:lang w:val="en-US" w:eastAsia="zh-CN"/>
              </w:rPr>
              <w:t>政执法人员数量与</w:t>
            </w:r>
            <w:r>
              <w:rPr>
                <w:rFonts w:hint="eastAsia" w:cs="宋体" w:asciiTheme="minorEastAsia" w:hAnsiTheme="minorEastAsia"/>
                <w:color w:val="333333"/>
                <w:kern w:val="0"/>
                <w:szCs w:val="21"/>
              </w:rPr>
              <w:t>抽查对象数量)。</w:t>
            </w:r>
          </w:p>
        </w:tc>
        <w:tc>
          <w:tcPr>
            <w:tcW w:w="870"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jc w:val="center"/>
              <w:rPr>
                <w:rFonts w:hint="eastAsia" w:cs="宋体" w:asciiTheme="minorEastAsia" w:hAnsiTheme="minorEastAsia" w:eastAsiaTheme="minorEastAsia"/>
                <w:color w:val="333333"/>
                <w:kern w:val="0"/>
                <w:sz w:val="21"/>
                <w:szCs w:val="21"/>
                <w:lang w:val="en-US" w:eastAsia="zh-CN" w:bidi="ar-SA"/>
              </w:rPr>
            </w:pPr>
            <w:r>
              <w:rPr>
                <w:rFonts w:hint="eastAsia" w:cs="宋体" w:asciiTheme="minorEastAsia" w:hAnsiTheme="minorEastAsia"/>
                <w:color w:val="333333"/>
                <w:kern w:val="0"/>
                <w:szCs w:val="21"/>
              </w:rPr>
              <w:t>每季度</w:t>
            </w:r>
            <w:r>
              <w:rPr>
                <w:rFonts w:hint="eastAsia" w:cs="宋体" w:asciiTheme="minorEastAsia" w:hAnsiTheme="minorEastAsia"/>
                <w:color w:val="333333"/>
                <w:kern w:val="0"/>
                <w:szCs w:val="21"/>
                <w:lang w:val="en-US" w:eastAsia="zh-CN"/>
              </w:rPr>
              <w:t>抽取一次</w:t>
            </w:r>
          </w:p>
        </w:tc>
        <w:tc>
          <w:tcPr>
            <w:tcW w:w="163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cs="宋体" w:asciiTheme="minorEastAsia" w:hAnsiTheme="minorEastAsia" w:eastAsiaTheme="minorEastAsia"/>
                <w:color w:val="333333"/>
                <w:kern w:val="0"/>
                <w:szCs w:val="21"/>
                <w:lang w:eastAsia="zh-CN"/>
              </w:rPr>
            </w:pPr>
            <w:r>
              <w:rPr>
                <w:rFonts w:hint="eastAsia" w:cs="宋体" w:asciiTheme="minorEastAsia" w:hAnsiTheme="minorEastAsia"/>
                <w:color w:val="333333"/>
                <w:kern w:val="0"/>
                <w:szCs w:val="21"/>
              </w:rPr>
              <w:t>同时满足福建省生态环境厅关于印发《构建建设项目全链条环境监管机制的指导意见》规定的比例要求</w:t>
            </w:r>
            <w:r>
              <w:rPr>
                <w:rFonts w:hint="eastAsia" w:cs="宋体" w:asciiTheme="minorEastAsia" w:hAnsiTheme="minorEastAsia"/>
                <w:color w:val="333333"/>
                <w:kern w:val="0"/>
                <w:szCs w:val="21"/>
                <w:lang w:eastAsia="zh-CN"/>
              </w:rPr>
              <w:t>。</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tblCellMar>
            <w:top w:w="0" w:type="dxa"/>
            <w:left w:w="0" w:type="dxa"/>
            <w:bottom w:w="0" w:type="dxa"/>
            <w:right w:w="0" w:type="dxa"/>
          </w:tblCellMar>
        </w:tblPrEx>
        <w:trPr>
          <w:trHeight w:val="1425" w:hRule="atLeast"/>
        </w:trPr>
        <w:tc>
          <w:tcPr>
            <w:tcW w:w="109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cs="宋体" w:asciiTheme="minorEastAsia" w:hAnsiTheme="minorEastAsia"/>
                <w:color w:val="333333"/>
                <w:kern w:val="0"/>
                <w:szCs w:val="21"/>
              </w:rPr>
            </w:pPr>
            <w:r>
              <w:rPr>
                <w:rFonts w:hint="eastAsia" w:cs="宋体" w:asciiTheme="minorEastAsia" w:hAnsiTheme="minorEastAsia"/>
                <w:color w:val="333333"/>
                <w:kern w:val="0"/>
                <w:szCs w:val="21"/>
              </w:rPr>
              <w:t>对辐射安全管理情况的监督检查</w:t>
            </w:r>
          </w:p>
        </w:tc>
        <w:tc>
          <w:tcPr>
            <w:tcW w:w="97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adjustRightInd w:val="0"/>
              <w:snapToGrid w:val="0"/>
              <w:jc w:val="center"/>
              <w:rPr>
                <w:rFonts w:hint="eastAsia" w:ascii="宋体" w:hAnsi="宋体" w:eastAsia="宋体" w:cs="宋体"/>
                <w:szCs w:val="21"/>
              </w:rPr>
            </w:pPr>
            <w:r>
              <w:rPr>
                <w:rFonts w:hint="eastAsia" w:ascii="宋体" w:hAnsi="宋体" w:eastAsia="宋体" w:cs="宋体"/>
                <w:szCs w:val="21"/>
                <w:lang w:val="en-US" w:eastAsia="zh-CN"/>
              </w:rPr>
              <w:t>核与辐射利用的单位</w:t>
            </w:r>
          </w:p>
        </w:tc>
        <w:tc>
          <w:tcPr>
            <w:tcW w:w="348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val="0"/>
              <w:snapToGrid w:val="0"/>
              <w:spacing w:before="157" w:beforeLines="50" w:after="157" w:afterLines="50"/>
              <w:jc w:val="both"/>
              <w:textAlignment w:val="auto"/>
              <w:rPr>
                <w:rFonts w:hint="eastAsia" w:ascii="宋体" w:hAnsi="宋体" w:eastAsia="宋体" w:cs="宋体"/>
                <w:szCs w:val="21"/>
              </w:rPr>
            </w:pPr>
            <w:r>
              <w:rPr>
                <w:rFonts w:hint="eastAsia" w:ascii="宋体" w:hAnsi="宋体" w:eastAsia="宋体" w:cs="宋体"/>
                <w:szCs w:val="21"/>
              </w:rPr>
              <w:t>重点检查核技术利用单位执行辐射安全许可、环评和放射性同位素转让审批制度，以及采取辐射安全与防护措施等情况。</w:t>
            </w:r>
          </w:p>
        </w:tc>
        <w:tc>
          <w:tcPr>
            <w:tcW w:w="181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adjustRightInd w:val="0"/>
              <w:snapToGrid w:val="0"/>
              <w:jc w:val="left"/>
              <w:rPr>
                <w:rFonts w:hint="default" w:ascii="宋体" w:hAnsi="宋体" w:eastAsia="宋体" w:cs="宋体"/>
                <w:szCs w:val="21"/>
                <w:lang w:val="en-US" w:eastAsia="zh-CN"/>
              </w:rPr>
            </w:pPr>
            <w:r>
              <w:rPr>
                <w:rFonts w:hint="eastAsia" w:ascii="宋体" w:hAnsi="宋体" w:eastAsia="宋体" w:cs="宋体"/>
                <w:szCs w:val="21"/>
                <w:lang w:eastAsia="zh-CN"/>
              </w:rPr>
              <w:t>《</w:t>
            </w:r>
            <w:r>
              <w:rPr>
                <w:rFonts w:hint="eastAsia" w:ascii="宋体" w:hAnsi="宋体" w:eastAsia="宋体" w:cs="宋体"/>
                <w:szCs w:val="21"/>
              </w:rPr>
              <w:t>福建省生态环境保护条例</w:t>
            </w:r>
            <w:r>
              <w:rPr>
                <w:rFonts w:hint="eastAsia" w:ascii="宋体" w:hAnsi="宋体" w:eastAsia="宋体" w:cs="宋体"/>
                <w:szCs w:val="21"/>
                <w:lang w:eastAsia="zh-CN"/>
              </w:rPr>
              <w:t>》</w:t>
            </w:r>
            <w:r>
              <w:rPr>
                <w:rFonts w:hint="eastAsia" w:ascii="宋体" w:hAnsi="宋体" w:eastAsia="宋体" w:cs="宋体"/>
                <w:szCs w:val="21"/>
                <w:lang w:val="en-US" w:eastAsia="zh-CN"/>
              </w:rPr>
              <w:t>第五十条</w:t>
            </w:r>
          </w:p>
        </w:tc>
        <w:tc>
          <w:tcPr>
            <w:tcW w:w="135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adjustRightInd w:val="0"/>
              <w:snapToGrid w:val="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现场检查、非现场检查</w:t>
            </w:r>
          </w:p>
        </w:tc>
        <w:tc>
          <w:tcPr>
            <w:tcW w:w="139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jc w:val="center"/>
              <w:textAlignment w:val="center"/>
              <w:rPr>
                <w:rFonts w:hint="eastAsia" w:cs="宋体" w:asciiTheme="minorEastAsia" w:hAnsiTheme="minorEastAsia"/>
                <w:color w:val="333333"/>
                <w:kern w:val="0"/>
                <w:szCs w:val="21"/>
              </w:rPr>
            </w:pPr>
            <w:r>
              <w:rPr>
                <w:rFonts w:hint="eastAsia" w:cs="宋体" w:asciiTheme="minorEastAsia" w:hAnsiTheme="minorEastAsia"/>
                <w:color w:val="333333"/>
                <w:kern w:val="0"/>
                <w:szCs w:val="21"/>
              </w:rPr>
              <w:t>福州市马尾生态环境局</w:t>
            </w:r>
          </w:p>
        </w:tc>
        <w:tc>
          <w:tcPr>
            <w:tcW w:w="228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jc w:val="left"/>
              <w:rPr>
                <w:rFonts w:hint="eastAsia" w:cs="宋体" w:asciiTheme="minorEastAsia" w:hAnsiTheme="minorEastAsia"/>
                <w:color w:val="333333"/>
                <w:kern w:val="0"/>
                <w:szCs w:val="21"/>
                <w:lang w:val="en-US" w:eastAsia="zh-CN"/>
              </w:rPr>
            </w:pPr>
            <w:r>
              <w:rPr>
                <w:rFonts w:hint="eastAsia" w:cs="宋体" w:asciiTheme="minorEastAsia" w:hAnsiTheme="minorEastAsia"/>
                <w:color w:val="333333"/>
                <w:kern w:val="0"/>
                <w:szCs w:val="21"/>
                <w:lang w:val="en-US" w:eastAsia="zh-CN"/>
              </w:rPr>
              <w:t>每次的</w:t>
            </w:r>
            <w:r>
              <w:rPr>
                <w:rFonts w:hint="eastAsia" w:cs="宋体" w:asciiTheme="minorEastAsia" w:hAnsiTheme="minorEastAsia"/>
                <w:color w:val="333333"/>
                <w:kern w:val="0"/>
                <w:szCs w:val="21"/>
              </w:rPr>
              <w:t>抽查比例不低于25%。</w:t>
            </w:r>
          </w:p>
        </w:tc>
        <w:tc>
          <w:tcPr>
            <w:tcW w:w="87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jc w:val="center"/>
              <w:rPr>
                <w:rFonts w:hint="eastAsia" w:cs="宋体" w:asciiTheme="minorEastAsia" w:hAnsiTheme="minorEastAsia"/>
                <w:color w:val="333333"/>
                <w:kern w:val="0"/>
                <w:szCs w:val="21"/>
              </w:rPr>
            </w:pPr>
            <w:r>
              <w:rPr>
                <w:rFonts w:hint="eastAsia" w:cs="宋体" w:asciiTheme="minorEastAsia" w:hAnsiTheme="minorEastAsia"/>
                <w:color w:val="333333"/>
                <w:kern w:val="0"/>
                <w:szCs w:val="21"/>
              </w:rPr>
              <w:t>每季度</w:t>
            </w:r>
            <w:r>
              <w:rPr>
                <w:rFonts w:hint="eastAsia" w:cs="宋体" w:asciiTheme="minorEastAsia" w:hAnsiTheme="minorEastAsia"/>
                <w:color w:val="333333"/>
                <w:kern w:val="0"/>
                <w:szCs w:val="21"/>
                <w:lang w:val="en-US" w:eastAsia="zh-CN"/>
              </w:rPr>
              <w:t>抽取一次</w:t>
            </w:r>
          </w:p>
        </w:tc>
        <w:tc>
          <w:tcPr>
            <w:tcW w:w="163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jc w:val="left"/>
              <w:rPr>
                <w:rFonts w:cs="宋体" w:asciiTheme="minorEastAsia" w:hAnsiTheme="minorEastAsia"/>
                <w:color w:val="333333"/>
                <w:kern w:val="0"/>
                <w:szCs w:val="21"/>
              </w:rPr>
            </w:pP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tblCellMar>
            <w:top w:w="0" w:type="dxa"/>
            <w:left w:w="0" w:type="dxa"/>
            <w:bottom w:w="0" w:type="dxa"/>
            <w:right w:w="0" w:type="dxa"/>
          </w:tblCellMar>
        </w:tblPrEx>
        <w:trPr>
          <w:trHeight w:val="1470" w:hRule="atLeast"/>
        </w:trPr>
        <w:tc>
          <w:tcPr>
            <w:tcW w:w="109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cs="宋体" w:asciiTheme="minorEastAsia" w:hAnsiTheme="minorEastAsia" w:eastAsiaTheme="minorEastAsia"/>
                <w:color w:val="333333"/>
                <w:kern w:val="0"/>
                <w:szCs w:val="21"/>
                <w:lang w:val="en-US" w:eastAsia="zh-CN"/>
              </w:rPr>
            </w:pPr>
            <w:r>
              <w:rPr>
                <w:rFonts w:hint="eastAsia" w:cs="宋体" w:asciiTheme="minorEastAsia" w:hAnsiTheme="minorEastAsia"/>
                <w:color w:val="333333"/>
                <w:kern w:val="0"/>
                <w:szCs w:val="21"/>
              </w:rPr>
              <w:t>对机动车排放检验报告质量的监督检</w:t>
            </w:r>
            <w:r>
              <w:rPr>
                <w:rFonts w:hint="eastAsia" w:cs="宋体" w:asciiTheme="minorEastAsia" w:hAnsiTheme="minorEastAsia"/>
                <w:color w:val="333333"/>
                <w:kern w:val="0"/>
                <w:szCs w:val="21"/>
                <w:lang w:val="en-US" w:eastAsia="zh-CN"/>
              </w:rPr>
              <w:t>查</w:t>
            </w:r>
          </w:p>
        </w:tc>
        <w:tc>
          <w:tcPr>
            <w:tcW w:w="97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adjustRightInd w:val="0"/>
              <w:snapToGrid w:val="0"/>
              <w:jc w:val="center"/>
              <w:rPr>
                <w:rFonts w:hint="eastAsia" w:ascii="宋体" w:hAnsi="宋体" w:eastAsia="宋体" w:cs="宋体"/>
                <w:szCs w:val="21"/>
              </w:rPr>
            </w:pPr>
            <w:r>
              <w:rPr>
                <w:rFonts w:hint="eastAsia" w:ascii="宋体" w:hAnsi="宋体" w:eastAsia="宋体" w:cs="宋体"/>
                <w:szCs w:val="21"/>
                <w:lang w:val="en-US" w:eastAsia="zh-CN"/>
              </w:rPr>
              <w:t>机动车排放检验机构</w:t>
            </w:r>
          </w:p>
        </w:tc>
        <w:tc>
          <w:tcPr>
            <w:tcW w:w="348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val="0"/>
              <w:snapToGrid w:val="0"/>
              <w:spacing w:before="157" w:beforeLines="50" w:after="157" w:afterLines="50"/>
              <w:jc w:val="both"/>
              <w:textAlignment w:val="auto"/>
              <w:rPr>
                <w:rFonts w:hint="eastAsia" w:ascii="宋体" w:hAnsi="宋体" w:eastAsia="宋体" w:cs="宋体"/>
                <w:szCs w:val="21"/>
              </w:rPr>
            </w:pPr>
            <w:r>
              <w:rPr>
                <w:rFonts w:hint="eastAsia" w:ascii="宋体" w:hAnsi="宋体" w:eastAsia="宋体" w:cs="宋体"/>
                <w:szCs w:val="21"/>
              </w:rPr>
              <w:t>重点检查机动车排放检验机构出具机动车排放检验检测报告等制作规范性、结论准确性、原始记录符合性、质控措施全面性等情况。</w:t>
            </w:r>
          </w:p>
        </w:tc>
        <w:tc>
          <w:tcPr>
            <w:tcW w:w="1815"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adjustRightInd w:val="0"/>
              <w:snapToGrid w:val="0"/>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《中华人民共和国大气污染防治法》</w:t>
            </w:r>
            <w:r>
              <w:rPr>
                <w:rFonts w:hint="eastAsia" w:ascii="宋体" w:hAnsi="宋体" w:eastAsia="宋体" w:cs="宋体"/>
                <w:szCs w:val="21"/>
                <w:lang w:val="en-US" w:eastAsia="zh-CN"/>
              </w:rPr>
              <w:t>第五十四条</w:t>
            </w:r>
          </w:p>
        </w:tc>
        <w:tc>
          <w:tcPr>
            <w:tcW w:w="135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adjustRightInd w:val="0"/>
              <w:snapToGrid w:val="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现场检查</w:t>
            </w:r>
          </w:p>
        </w:tc>
        <w:tc>
          <w:tcPr>
            <w:tcW w:w="139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jc w:val="center"/>
              <w:textAlignment w:val="center"/>
              <w:rPr>
                <w:rFonts w:hint="eastAsia" w:cs="宋体" w:asciiTheme="minorEastAsia" w:hAnsiTheme="minorEastAsia"/>
                <w:color w:val="333333"/>
                <w:kern w:val="0"/>
                <w:szCs w:val="21"/>
              </w:rPr>
            </w:pPr>
            <w:r>
              <w:rPr>
                <w:rFonts w:hint="eastAsia" w:cs="宋体" w:asciiTheme="minorEastAsia" w:hAnsiTheme="minorEastAsia"/>
                <w:color w:val="333333"/>
                <w:kern w:val="0"/>
                <w:szCs w:val="21"/>
              </w:rPr>
              <w:t>福州市马尾生态环境局</w:t>
            </w:r>
          </w:p>
        </w:tc>
        <w:tc>
          <w:tcPr>
            <w:tcW w:w="228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jc w:val="left"/>
              <w:rPr>
                <w:rFonts w:hint="eastAsia" w:cs="宋体" w:asciiTheme="minorEastAsia" w:hAnsiTheme="minorEastAsia"/>
                <w:color w:val="333333"/>
                <w:kern w:val="0"/>
                <w:szCs w:val="21"/>
                <w:lang w:val="en-US" w:eastAsia="zh-CN"/>
              </w:rPr>
            </w:pPr>
            <w:r>
              <w:rPr>
                <w:rFonts w:hint="eastAsia" w:cs="宋体" w:asciiTheme="minorEastAsia" w:hAnsiTheme="minorEastAsia"/>
                <w:color w:val="333333"/>
                <w:kern w:val="0"/>
                <w:szCs w:val="21"/>
                <w:lang w:val="en-US" w:eastAsia="zh-CN"/>
              </w:rPr>
              <w:t>每次的</w:t>
            </w:r>
            <w:r>
              <w:rPr>
                <w:rFonts w:hint="eastAsia" w:cs="宋体" w:asciiTheme="minorEastAsia" w:hAnsiTheme="minorEastAsia"/>
                <w:color w:val="333333"/>
                <w:kern w:val="0"/>
                <w:szCs w:val="21"/>
              </w:rPr>
              <w:t>抽查比例不低于</w:t>
            </w:r>
            <w:r>
              <w:rPr>
                <w:rFonts w:hint="eastAsia" w:cs="宋体" w:asciiTheme="minorEastAsia" w:hAnsiTheme="minorEastAsia"/>
                <w:color w:val="333333"/>
                <w:kern w:val="0"/>
                <w:szCs w:val="21"/>
                <w:lang w:val="en-US" w:eastAsia="zh-CN"/>
              </w:rPr>
              <w:t>50</w:t>
            </w:r>
            <w:r>
              <w:rPr>
                <w:rFonts w:hint="eastAsia" w:cs="宋体" w:asciiTheme="minorEastAsia" w:hAnsiTheme="minorEastAsia"/>
                <w:color w:val="333333"/>
                <w:kern w:val="0"/>
                <w:szCs w:val="21"/>
              </w:rPr>
              <w:t>%。</w:t>
            </w:r>
          </w:p>
        </w:tc>
        <w:tc>
          <w:tcPr>
            <w:tcW w:w="87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jc w:val="center"/>
              <w:rPr>
                <w:rFonts w:hint="eastAsia" w:cs="宋体" w:asciiTheme="minorEastAsia" w:hAnsiTheme="minorEastAsia"/>
                <w:color w:val="333333"/>
                <w:kern w:val="0"/>
                <w:szCs w:val="21"/>
              </w:rPr>
            </w:pPr>
            <w:r>
              <w:rPr>
                <w:rFonts w:hint="eastAsia" w:cs="宋体" w:asciiTheme="minorEastAsia" w:hAnsiTheme="minorEastAsia"/>
                <w:color w:val="333333"/>
                <w:kern w:val="0"/>
                <w:szCs w:val="21"/>
              </w:rPr>
              <w:t>每</w:t>
            </w:r>
            <w:r>
              <w:rPr>
                <w:rFonts w:hint="eastAsia" w:cs="宋体" w:asciiTheme="minorEastAsia" w:hAnsiTheme="minorEastAsia"/>
                <w:color w:val="333333"/>
                <w:kern w:val="0"/>
                <w:szCs w:val="21"/>
                <w:lang w:val="en-US" w:eastAsia="zh-CN"/>
              </w:rPr>
              <w:t>半年抽取一次</w:t>
            </w:r>
          </w:p>
        </w:tc>
        <w:tc>
          <w:tcPr>
            <w:tcW w:w="163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jc w:val="left"/>
              <w:rPr>
                <w:rFonts w:cs="宋体" w:asciiTheme="minorEastAsia" w:hAnsiTheme="minorEastAsia"/>
                <w:color w:val="333333"/>
                <w:kern w:val="0"/>
                <w:szCs w:val="21"/>
              </w:rPr>
            </w:pP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tblCellMar>
            <w:top w:w="0" w:type="dxa"/>
            <w:left w:w="0" w:type="dxa"/>
            <w:bottom w:w="0" w:type="dxa"/>
            <w:right w:w="0" w:type="dxa"/>
          </w:tblCellMar>
        </w:tblPrEx>
        <w:trPr>
          <w:trHeight w:val="1710" w:hRule="atLeast"/>
        </w:trPr>
        <w:tc>
          <w:tcPr>
            <w:tcW w:w="1096"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cs="宋体" w:asciiTheme="minorEastAsia" w:hAnsiTheme="minorEastAsia"/>
                <w:color w:val="333333"/>
                <w:kern w:val="0"/>
                <w:szCs w:val="21"/>
              </w:rPr>
            </w:pPr>
            <w:r>
              <w:rPr>
                <w:rFonts w:hint="eastAsia" w:cs="宋体" w:asciiTheme="minorEastAsia" w:hAnsiTheme="minorEastAsia"/>
                <w:color w:val="333333"/>
                <w:kern w:val="0"/>
                <w:szCs w:val="21"/>
              </w:rPr>
              <w:t>对非道路移动机械大气污染物排放状况的监督检查</w:t>
            </w:r>
          </w:p>
        </w:tc>
        <w:tc>
          <w:tcPr>
            <w:tcW w:w="97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adjustRightInd w:val="0"/>
              <w:snapToGrid w:val="0"/>
              <w:jc w:val="center"/>
              <w:rPr>
                <w:rFonts w:hint="eastAsia" w:ascii="宋体" w:hAnsi="宋体" w:eastAsia="宋体" w:cs="宋体"/>
                <w:szCs w:val="21"/>
              </w:rPr>
            </w:pPr>
            <w:r>
              <w:rPr>
                <w:rFonts w:hint="eastAsia" w:ascii="宋体" w:hAnsi="宋体" w:eastAsia="宋体" w:cs="宋体"/>
                <w:szCs w:val="21"/>
                <w:lang w:val="en-US" w:eastAsia="zh-CN"/>
              </w:rPr>
              <w:t>非道路移动机械</w:t>
            </w:r>
          </w:p>
        </w:tc>
        <w:tc>
          <w:tcPr>
            <w:tcW w:w="348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keepNext w:val="0"/>
              <w:keepLines w:val="0"/>
              <w:pageBreakBefore w:val="0"/>
              <w:widowControl w:val="0"/>
              <w:kinsoku/>
              <w:wordWrap/>
              <w:overflowPunct/>
              <w:topLinePunct w:val="0"/>
              <w:autoSpaceDE/>
              <w:autoSpaceDN/>
              <w:bidi w:val="0"/>
              <w:adjustRightInd w:val="0"/>
              <w:snapToGrid w:val="0"/>
              <w:spacing w:before="157" w:beforeLines="50" w:after="157" w:afterLines="50"/>
              <w:jc w:val="both"/>
              <w:textAlignment w:val="auto"/>
              <w:rPr>
                <w:rFonts w:hint="eastAsia" w:ascii="宋体" w:hAnsi="宋体" w:eastAsia="宋体" w:cs="宋体"/>
                <w:szCs w:val="21"/>
                <w:lang w:eastAsia="zh-CN"/>
              </w:rPr>
            </w:pPr>
            <w:r>
              <w:rPr>
                <w:rFonts w:hint="eastAsia" w:ascii="宋体" w:hAnsi="宋体" w:eastAsia="宋体" w:cs="宋体"/>
                <w:szCs w:val="21"/>
              </w:rPr>
              <w:t>重点检查非道路移动机械污染物排放情况和污染物控制装置使用情况</w:t>
            </w:r>
            <w:r>
              <w:rPr>
                <w:rFonts w:hint="eastAsia" w:ascii="宋体" w:hAnsi="宋体" w:eastAsia="宋体" w:cs="宋体"/>
                <w:szCs w:val="21"/>
                <w:lang w:eastAsia="zh-CN"/>
              </w:rPr>
              <w:t>。</w:t>
            </w:r>
          </w:p>
        </w:tc>
        <w:tc>
          <w:tcPr>
            <w:tcW w:w="181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adjustRightInd w:val="0"/>
              <w:snapToGrid w:val="0"/>
              <w:jc w:val="left"/>
              <w:rPr>
                <w:rFonts w:hint="default" w:ascii="宋体" w:hAnsi="宋体" w:eastAsia="宋体" w:cs="宋体"/>
                <w:szCs w:val="21"/>
                <w:lang w:val="en-US" w:eastAsia="zh-CN"/>
              </w:rPr>
            </w:pPr>
            <w:r>
              <w:rPr>
                <w:rFonts w:hint="eastAsia" w:ascii="宋体" w:hAnsi="宋体" w:eastAsia="宋体" w:cs="宋体"/>
                <w:szCs w:val="21"/>
              </w:rPr>
              <w:t>《中华人民共和国大气污染防治法》</w:t>
            </w:r>
            <w:r>
              <w:rPr>
                <w:rFonts w:hint="eastAsia" w:ascii="宋体" w:hAnsi="宋体" w:eastAsia="宋体" w:cs="宋体"/>
                <w:szCs w:val="21"/>
                <w:lang w:val="en-US" w:eastAsia="zh-CN"/>
              </w:rPr>
              <w:t>第五十六条</w:t>
            </w:r>
          </w:p>
        </w:tc>
        <w:tc>
          <w:tcPr>
            <w:tcW w:w="135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adjustRightInd w:val="0"/>
              <w:snapToGrid w:val="0"/>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现场检查</w:t>
            </w:r>
          </w:p>
        </w:tc>
        <w:tc>
          <w:tcPr>
            <w:tcW w:w="139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jc w:val="center"/>
              <w:textAlignment w:val="center"/>
              <w:rPr>
                <w:rFonts w:hint="eastAsia" w:cs="宋体" w:asciiTheme="minorEastAsia" w:hAnsiTheme="minorEastAsia"/>
                <w:color w:val="333333"/>
                <w:kern w:val="0"/>
                <w:szCs w:val="21"/>
              </w:rPr>
            </w:pPr>
            <w:r>
              <w:rPr>
                <w:rFonts w:hint="eastAsia" w:cs="宋体" w:asciiTheme="minorEastAsia" w:hAnsiTheme="minorEastAsia"/>
                <w:color w:val="333333"/>
                <w:kern w:val="0"/>
                <w:szCs w:val="21"/>
              </w:rPr>
              <w:t>福州市马尾生态环境局</w:t>
            </w:r>
          </w:p>
        </w:tc>
        <w:tc>
          <w:tcPr>
            <w:tcW w:w="228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jc w:val="left"/>
              <w:rPr>
                <w:rFonts w:hint="eastAsia" w:cs="宋体" w:asciiTheme="minorEastAsia" w:hAnsiTheme="minorEastAsia"/>
                <w:color w:val="333333"/>
                <w:kern w:val="0"/>
                <w:szCs w:val="21"/>
                <w:lang w:val="en-US" w:eastAsia="zh-CN"/>
              </w:rPr>
            </w:pPr>
          </w:p>
          <w:p>
            <w:pPr>
              <w:widowControl/>
              <w:jc w:val="left"/>
              <w:rPr>
                <w:rFonts w:hint="eastAsia" w:cs="宋体" w:asciiTheme="minorEastAsia" w:hAnsiTheme="minorEastAsia"/>
                <w:color w:val="333333"/>
                <w:kern w:val="0"/>
                <w:szCs w:val="21"/>
                <w:lang w:val="en-US" w:eastAsia="zh-CN"/>
              </w:rPr>
            </w:pPr>
            <w:r>
              <w:rPr>
                <w:rFonts w:hint="eastAsia" w:cs="宋体" w:asciiTheme="minorEastAsia" w:hAnsiTheme="minorEastAsia"/>
                <w:color w:val="333333"/>
                <w:kern w:val="0"/>
                <w:szCs w:val="21"/>
                <w:lang w:val="en-US" w:eastAsia="zh-CN"/>
              </w:rPr>
              <w:t>每年抽查比例不低于年度新增非道路移动机械量的20%。</w:t>
            </w:r>
          </w:p>
        </w:tc>
        <w:tc>
          <w:tcPr>
            <w:tcW w:w="870"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jc w:val="center"/>
              <w:rPr>
                <w:rFonts w:hint="default" w:cs="宋体" w:asciiTheme="minorEastAsia" w:hAnsiTheme="minorEastAsia"/>
                <w:color w:val="333333"/>
                <w:kern w:val="0"/>
                <w:szCs w:val="21"/>
                <w:lang w:val="en-US"/>
              </w:rPr>
            </w:pPr>
            <w:r>
              <w:rPr>
                <w:rFonts w:hint="eastAsia" w:cs="宋体" w:asciiTheme="minorEastAsia" w:hAnsiTheme="minorEastAsia"/>
                <w:color w:val="333333"/>
                <w:kern w:val="0"/>
                <w:szCs w:val="21"/>
                <w:lang w:val="en-US" w:eastAsia="zh-CN"/>
              </w:rPr>
              <w:t>每年抽取一次</w:t>
            </w:r>
          </w:p>
        </w:tc>
        <w:tc>
          <w:tcPr>
            <w:tcW w:w="163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widowControl/>
              <w:jc w:val="left"/>
              <w:rPr>
                <w:rFonts w:cs="宋体" w:asciiTheme="minorEastAsia" w:hAnsiTheme="minorEastAsia"/>
                <w:color w:val="333333"/>
                <w:kern w:val="0"/>
                <w:szCs w:val="21"/>
              </w:rPr>
            </w:pPr>
          </w:p>
        </w:tc>
      </w:tr>
    </w:tbl>
    <w:p>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华文中宋" w:eastAsia="华文中宋" w:cs="宋体"/>
          <w:b/>
          <w:color w:val="333333"/>
          <w:sz w:val="44"/>
          <w:szCs w:val="44"/>
          <w:shd w:val="clear" w:color="auto" w:fill="FFFFFF"/>
        </w:rPr>
      </w:pPr>
      <w:bookmarkStart w:id="0" w:name="_GoBack"/>
      <w:bookmarkEnd w:id="0"/>
    </w:p>
    <w:sectPr>
      <w:footerReference r:id="rId3" w:type="default"/>
      <w:pgSz w:w="16838" w:h="11906" w:orient="landscape"/>
      <w:pgMar w:top="1418" w:right="1440" w:bottom="1418" w:left="1134" w:header="851" w:footer="850"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mZjM4OGZlMDdkZGJlODkxZThmMTQ4Mzc0NWJjODgifQ=="/>
  </w:docVars>
  <w:rsids>
    <w:rsidRoot w:val="005616F6"/>
    <w:rsid w:val="00007FD1"/>
    <w:rsid w:val="000529A0"/>
    <w:rsid w:val="002A24A2"/>
    <w:rsid w:val="003A25A4"/>
    <w:rsid w:val="004653FB"/>
    <w:rsid w:val="00486927"/>
    <w:rsid w:val="00512B23"/>
    <w:rsid w:val="005616F6"/>
    <w:rsid w:val="005A33D2"/>
    <w:rsid w:val="006C780F"/>
    <w:rsid w:val="009505C8"/>
    <w:rsid w:val="009F5992"/>
    <w:rsid w:val="00A2319A"/>
    <w:rsid w:val="00E32998"/>
    <w:rsid w:val="00E477AC"/>
    <w:rsid w:val="00FF0841"/>
    <w:rsid w:val="0BBC64FB"/>
    <w:rsid w:val="0C73111A"/>
    <w:rsid w:val="0DD1300A"/>
    <w:rsid w:val="1CC274B8"/>
    <w:rsid w:val="21AB524C"/>
    <w:rsid w:val="3CA44BFA"/>
    <w:rsid w:val="3FA95209"/>
    <w:rsid w:val="5C781A8C"/>
    <w:rsid w:val="6273245C"/>
    <w:rsid w:val="6826376C"/>
    <w:rsid w:val="6B077020"/>
    <w:rsid w:val="717A5111"/>
    <w:rsid w:val="73104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Date"/>
    <w:basedOn w:val="1"/>
    <w:next w:val="1"/>
    <w:link w:val="12"/>
    <w:semiHidden/>
    <w:unhideWhenUsed/>
    <w:qFormat/>
    <w:uiPriority w:val="99"/>
    <w:pPr>
      <w:ind w:left="100" w:leftChars="2500"/>
    </w:p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next w:val="7"/>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customStyle="1" w:styleId="12">
    <w:name w:val="日期 Char"/>
    <w:basedOn w:val="10"/>
    <w:link w:val="5"/>
    <w:semiHidden/>
    <w:qFormat/>
    <w:uiPriority w:val="99"/>
  </w:style>
  <w:style w:type="character" w:customStyle="1" w:styleId="13">
    <w:name w:val="页眉 Char"/>
    <w:basedOn w:val="10"/>
    <w:link w:val="7"/>
    <w:semiHidden/>
    <w:qFormat/>
    <w:uiPriority w:val="99"/>
    <w:rPr>
      <w:sz w:val="18"/>
      <w:szCs w:val="18"/>
    </w:rPr>
  </w:style>
  <w:style w:type="character" w:customStyle="1" w:styleId="14">
    <w:name w:val="页脚 Char"/>
    <w:basedOn w:val="10"/>
    <w:link w:val="6"/>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2646</Words>
  <Characters>2712</Characters>
  <Lines>20</Lines>
  <Paragraphs>5</Paragraphs>
  <TotalTime>7</TotalTime>
  <ScaleCrop>false</ScaleCrop>
  <LinksUpToDate>false</LinksUpToDate>
  <CharactersWithSpaces>2728</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2023-11-07T00:50:00Z</dcterms:created>
  <dc:creator>PC</dc:creator>
  <cp:lastModifiedBy>LRDDF</cp:lastModifiedBy>
  <cp:lastPrinted>2024-01-16T03:49:00Z</cp:lastPrinted>
  <dcterms:modified xsi:type="dcterms:W3CDTF">2026-01-16T07:10:06Z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D0E38CA6D82940189D7AFB9B0171E13D</vt:lpwstr>
  </property>
  <property fmtid="{D5CDD505-2E9C-101B-9397-08002B2CF9AE}" pid="4" name="KSOTemplateDocerSaveRecord">
    <vt:lpwstr>eyJoZGlkIjoiZGRmZjM4OGZlMDdkZGJlODkxZThmMTQ4Mzc0NWJjODgiLCJ1c2VySWQiOiI1MjU5MjM1NTgifQ==</vt:lpwstr>
  </property>
</Properties>
</file>