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1" w:after="0" w:afterAutospacing="1"/>
        <w:ind w:left="0" w:right="0" w:firstLine="0"/>
        <w:jc w:val="both"/>
        <w:rPr>
          <w:rFonts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一、机构简介：</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福州经济技术开发区自然资源和规划局、福州市马尾区自然资源和规划局，是管委会、区政府工作部门，为正科级，加挂福州经济技术开发区（马尾区）林业局牌子，内设办公室、法规监察科（审批科）、自然资源开发利用科、国土空间用途转用科、资源调查和监管科、用地规划科、建筑与市政规划科、林业科等八个科室。地址：福州市马尾区君竹路172号三鑫财富中心2号楼6-8层；联系电话：0591-83682080。</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办公时间：周一至周五（法定节假日除外）</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夏令时（6月1日至9月30日）上午8：30-12:00，下午3:00-5:30</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冬令时（10月1日至5月31日）上午8：30-12:00，下午2:30-5:30</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二、主要职责：</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（一）根据授权，履行全民所有土地、矿产、森林、草原、湿地、水、海洋等自然资源资产所有者职责。</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（二）负责自然资源调查监测评价。</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（三）负责自然资源和不动产统一确权登记工作。</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（四）负责自然资源资产有偿使用工作。</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（五）负责自然资源的合理开发利用。</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（六）负责建立空间规划体系并监督实施。</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（七）负责统筹国土空间生态修复。</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（八）负责组织实施最严格的耕地保护制度。</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（九）负责管理地质勘查行业和地质工作。</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（十）落实综合防灾减灾规划相关要求，组织编制地质灾害防治规划和防护标准并指导实施。</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（十一）负责矿产资源管理工作。</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（十二）负责海洋开发利用保护、海域使用和海岛保护利用监督管理。</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（十三）负责测绘地理信息管理工作。</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（十四）推动自然资源和规划领域科技发展。</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（十五）组织开展自然资源和规划领域对外交流合作。</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（十六）监督检查自然资源和国土空间规划及测绘法律法规执行情况。</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（十七）负责拟定全区林业发展各项规划，组织、指导全区林地造林绿化、花卉管理、植树造林、封山育林、防沙治沙和以植树种草等生物措施防治水土流失工作。</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（十八）承担全区森林资源保护发展监督管理的责任。</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（十九）承担组织、指导和监督全区湿地保护管理和全区陆生野生动植物资源的保护和合理开发利用。</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（二十）承担推进林业改革，维护农民经营林业合法权益的责任。</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（二十一）组织、指导、监督林业及其生态补偿制度的建立和实施；监督管理林业国有资产，组织、指导林产品质量监督。</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（二十二）完成区委、管委会、区政府交办的其他任务。</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（二十三）其他有关生态保护红线管理、自然资源调查监测、矿山监管、毗邻海域采砂用海管理等职责按“三定”规定由区各有关部门分别承担。</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三、领导简介</w:t>
      </w:r>
    </w:p>
    <w:p>
      <w:pPr>
        <w:pStyle w:val="2"/>
        <w:keepNext w:val="0"/>
        <w:keepLines w:val="0"/>
        <w:widowControl/>
        <w:suppressLineNumbers w:val="0"/>
        <w:shd w:val="clear" w:fill="FFFFFF"/>
        <w:ind w:left="0" w:firstLine="0"/>
        <w:jc w:val="both"/>
        <w:rPr>
          <w:rFonts w:hint="eastAsia" w:ascii="simsun" w:hAnsi="simsun" w:eastAsia="simsun" w:cs="simsun"/>
          <w:i w:val="0"/>
          <w:caps w:val="0"/>
          <w:color w:val="333333"/>
          <w:spacing w:val="0"/>
          <w:sz w:val="24"/>
          <w:szCs w:val="24"/>
          <w:lang w:eastAsia="zh-CN"/>
        </w:rPr>
      </w:pPr>
      <w:r>
        <w:rPr>
          <w:rFonts w:hint="default" w:ascii="simsun" w:hAnsi="simsun" w:eastAsia="simsun" w:cs="simsun"/>
          <w:i w:val="0"/>
          <w:caps w:val="0"/>
          <w:color w:val="333333"/>
          <w:spacing w:val="0"/>
          <w:sz w:val="24"/>
          <w:szCs w:val="24"/>
          <w:shd w:val="clear" w:fill="FFFFFF"/>
        </w:rPr>
        <w:t>　　</w:t>
      </w:r>
      <w:r>
        <w:rPr>
          <w:rFonts w:hint="eastAsia" w:ascii="simsun" w:hAnsi="simsun" w:eastAsia="simsun" w:cs="simsun"/>
          <w:i w:val="0"/>
          <w:caps w:val="0"/>
          <w:color w:val="333333"/>
          <w:spacing w:val="0"/>
          <w:sz w:val="24"/>
          <w:szCs w:val="24"/>
          <w:lang w:eastAsia="zh-CN"/>
        </w:rPr>
        <w:drawing>
          <wp:inline distT="0" distB="0" distL="114300" distR="114300">
            <wp:extent cx="2841625" cy="3796665"/>
            <wp:effectExtent l="0" t="0" r="15875" b="13335"/>
            <wp:docPr id="1" name="图片 1" descr="微信图片_20260119170908_57_1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微信图片_20260119170908_57_113"/>
                    <pic:cNvPicPr>
                      <a:picLocks noChangeAspect="true"/>
                    </pic:cNvPicPr>
                  </pic:nvPicPr>
                  <pic:blipFill>
                    <a:blip r:embed="rId4"/>
                    <a:stretch>
                      <a:fillRect/>
                    </a:stretch>
                  </pic:blipFill>
                  <pic:spPr>
                    <a:xfrm>
                      <a:off x="0" y="0"/>
                      <a:ext cx="2841625" cy="3796665"/>
                    </a:xfrm>
                    <a:prstGeom prst="rect">
                      <a:avLst/>
                    </a:prstGeom>
                  </pic:spPr>
                </pic:pic>
              </a:graphicData>
            </a:graphic>
          </wp:inline>
        </w:drawing>
      </w:r>
      <w:bookmarkStart w:id="0" w:name="_GoBack"/>
      <w:bookmarkEnd w:id="0"/>
    </w:p>
    <w:p>
      <w:pPr>
        <w:pStyle w:val="2"/>
        <w:keepNext w:val="0"/>
        <w:keepLines w:val="0"/>
        <w:widowControl/>
        <w:suppressLineNumbers w:val="0"/>
        <w:shd w:val="clear" w:fill="FFFFFF"/>
        <w:spacing w:before="0" w:beforeAutospacing="1" w:after="0" w:afterAutospacing="1"/>
        <w:ind w:left="0" w:right="0" w:firstLine="484"/>
        <w:jc w:val="both"/>
        <w:rPr>
          <w:rFonts w:hint="default" w:ascii="simsun" w:hAnsi="simsun" w:eastAsia="simsun" w:cs="simsun"/>
          <w:i w:val="0"/>
          <w:caps w:val="0"/>
          <w:color w:val="333333"/>
          <w:spacing w:val="0"/>
          <w:sz w:val="24"/>
          <w:szCs w:val="24"/>
          <w:shd w:val="clear" w:fill="FFFFFF"/>
        </w:rPr>
      </w:pPr>
      <w:r>
        <w:rPr>
          <w:rFonts w:hint="default" w:ascii="simsun" w:hAnsi="simsun" w:eastAsia="simsun" w:cs="simsun"/>
          <w:i w:val="0"/>
          <w:caps w:val="0"/>
          <w:color w:val="333333"/>
          <w:spacing w:val="0"/>
          <w:sz w:val="24"/>
          <w:szCs w:val="24"/>
          <w:shd w:val="clear" w:fill="FFFFFF"/>
        </w:rPr>
        <w:t>简历：简历：阮辉，男，汉族，1971年3月生， 大学，中共党员，现任福州经济技术开发区、福州市马尾区自然资源和规划局党组书记、局长，兼区林业局局长。</w:t>
      </w:r>
    </w:p>
    <w:p>
      <w:pPr>
        <w:pStyle w:val="2"/>
        <w:keepNext w:val="0"/>
        <w:keepLines w:val="0"/>
        <w:widowControl/>
        <w:suppressLineNumbers w:val="0"/>
        <w:shd w:val="clear" w:fill="FFFFFF"/>
        <w:spacing w:before="0" w:beforeAutospacing="1" w:after="0" w:afterAutospacing="1"/>
        <w:ind w:right="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分工：主持局党组及区自然资源和规划局、区林业局全面工作；主管财务、人事及林长制、土地出让、国土空间规划、湿地等工作。</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w:t>
      </w:r>
    </w:p>
    <w:p>
      <w:pPr>
        <w:pStyle w:val="2"/>
        <w:keepNext w:val="0"/>
        <w:keepLines w:val="0"/>
        <w:widowControl/>
        <w:suppressLineNumbers w:val="0"/>
        <w:shd w:val="clear" w:fill="FFFFFF"/>
        <w:ind w:lef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w:t>
      </w:r>
      <w:r>
        <w:rPr>
          <w:rFonts w:hint="default" w:ascii="simsun" w:hAnsi="simsun" w:eastAsia="simsun" w:cs="simsun"/>
          <w:i w:val="0"/>
          <w:caps w:val="0"/>
          <w:color w:val="333333"/>
          <w:spacing w:val="0"/>
          <w:sz w:val="24"/>
          <w:szCs w:val="24"/>
          <w:shd w:val="clear" w:fill="FFFFFF"/>
        </w:rPr>
        <w:drawing>
          <wp:inline distT="0" distB="0" distL="114300" distR="114300">
            <wp:extent cx="3200400" cy="4219575"/>
            <wp:effectExtent l="0" t="0" r="0" b="9525"/>
            <wp:docPr id="3" name="图片 2"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true"/>
                    </pic:cNvPicPr>
                  </pic:nvPicPr>
                  <pic:blipFill>
                    <a:blip r:embed="rId5"/>
                    <a:stretch>
                      <a:fillRect/>
                    </a:stretch>
                  </pic:blipFill>
                  <pic:spPr>
                    <a:xfrm>
                      <a:off x="0" y="0"/>
                      <a:ext cx="3200400" cy="4219575"/>
                    </a:xfrm>
                    <a:prstGeom prst="rect">
                      <a:avLst/>
                    </a:prstGeom>
                    <a:noFill/>
                    <a:ln w="9525">
                      <a:noFill/>
                    </a:ln>
                  </pic:spPr>
                </pic:pic>
              </a:graphicData>
            </a:graphic>
          </wp:inline>
        </w:drawing>
      </w:r>
      <w:r>
        <w:rPr>
          <w:rFonts w:hint="default" w:ascii="simsun" w:hAnsi="simsun" w:eastAsia="simsun" w:cs="simsun"/>
          <w:i w:val="0"/>
          <w:caps w:val="0"/>
          <w:color w:val="333333"/>
          <w:spacing w:val="0"/>
          <w:sz w:val="24"/>
          <w:szCs w:val="24"/>
          <w:shd w:val="clear" w:fill="FFFFFF"/>
        </w:rPr>
        <w:t> </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　　简历：谢文锦</w:t>
      </w:r>
      <w:r>
        <w:rPr>
          <w:rFonts w:hint="eastAsia" w:ascii="simsun" w:hAnsi="simsun" w:eastAsia="simsun" w:cs="simsun"/>
          <w:i w:val="0"/>
          <w:caps w:val="0"/>
          <w:color w:val="333333"/>
          <w:spacing w:val="0"/>
          <w:sz w:val="24"/>
          <w:szCs w:val="24"/>
          <w:shd w:val="clear" w:fill="FFFFFF"/>
          <w:lang w:eastAsia="zh-CN"/>
        </w:rPr>
        <w:t>，</w:t>
      </w:r>
      <w:r>
        <w:rPr>
          <w:rFonts w:hint="default" w:ascii="simsun" w:hAnsi="simsun" w:eastAsia="simsun" w:cs="simsun"/>
          <w:i w:val="0"/>
          <w:caps w:val="0"/>
          <w:color w:val="333333"/>
          <w:spacing w:val="0"/>
          <w:sz w:val="24"/>
          <w:szCs w:val="24"/>
          <w:shd w:val="clear" w:fill="FFFFFF"/>
        </w:rPr>
        <w:t>男，汉族，1971年3月生，</w:t>
      </w:r>
      <w:r>
        <w:rPr>
          <w:rFonts w:hint="eastAsia" w:ascii="simsun" w:hAnsi="simsun" w:eastAsia="simsun" w:cs="simsun"/>
          <w:i w:val="0"/>
          <w:caps w:val="0"/>
          <w:color w:val="333333"/>
          <w:spacing w:val="0"/>
          <w:sz w:val="24"/>
          <w:szCs w:val="24"/>
          <w:shd w:val="clear" w:fill="FFFFFF"/>
          <w:lang w:eastAsia="zh-CN"/>
        </w:rPr>
        <w:t>大学</w:t>
      </w:r>
      <w:r>
        <w:rPr>
          <w:rFonts w:hint="default" w:ascii="simsun" w:hAnsi="simsun" w:eastAsia="simsun" w:cs="simsun"/>
          <w:i w:val="0"/>
          <w:caps w:val="0"/>
          <w:color w:val="333333"/>
          <w:spacing w:val="0"/>
          <w:sz w:val="24"/>
          <w:szCs w:val="24"/>
          <w:shd w:val="clear" w:fill="FFFFFF"/>
        </w:rPr>
        <w:t>，中共党员，现任福州经济技术开发区、福州市马尾区自然资源和规划局党组成员、副局长。</w:t>
      </w:r>
    </w:p>
    <w:p>
      <w:pPr>
        <w:pStyle w:val="2"/>
        <w:keepNext w:val="0"/>
        <w:keepLines w:val="0"/>
        <w:widowControl/>
        <w:suppressLineNumbers w:val="0"/>
        <w:shd w:val="clear" w:fill="FFFFFF"/>
        <w:spacing w:before="0" w:beforeAutospacing="1" w:after="0" w:afterAutospacing="1"/>
        <w:ind w:left="0" w:right="0" w:firstLine="0"/>
        <w:jc w:val="both"/>
        <w:rPr>
          <w:rFonts w:hint="default" w:ascii="simsun" w:hAnsi="simsun" w:eastAsia="simsun" w:cs="simsun"/>
          <w:i w:val="0"/>
          <w:caps w:val="0"/>
          <w:color w:val="333333"/>
          <w:spacing w:val="0"/>
          <w:sz w:val="24"/>
          <w:szCs w:val="24"/>
          <w:shd w:val="clear" w:fill="FFFFFF"/>
        </w:rPr>
      </w:pPr>
      <w:r>
        <w:rPr>
          <w:rFonts w:hint="default" w:ascii="simsun" w:hAnsi="simsun" w:eastAsia="simsun" w:cs="simsun"/>
          <w:i w:val="0"/>
          <w:caps w:val="0"/>
          <w:color w:val="333333"/>
          <w:spacing w:val="0"/>
          <w:sz w:val="24"/>
          <w:szCs w:val="24"/>
          <w:shd w:val="clear" w:fill="FFFFFF"/>
        </w:rPr>
        <w:t>　　分工：分管办公室、工、青、妇、机关效能、政务公开、宣传、双拥、党组中心组学习、精神文明建设、民主评议、绩效管理、党风廉政以及地籍、地环、地矿、不动产登记和交易、安全生产、应急抢险、营商环境及行政审批等工作。</w:t>
      </w:r>
    </w:p>
    <w:p>
      <w:pPr>
        <w:pStyle w:val="2"/>
        <w:keepNext w:val="0"/>
        <w:keepLines w:val="0"/>
        <w:widowControl/>
        <w:suppressLineNumbers w:val="0"/>
        <w:shd w:val="clear" w:fill="FFFFFF"/>
        <w:spacing w:before="0" w:beforeAutospacing="1" w:after="0" w:afterAutospacing="1"/>
        <w:ind w:left="0" w:right="0" w:firstLine="480" w:firstLineChars="200"/>
        <w:jc w:val="both"/>
        <w:rPr>
          <w:rFonts w:hint="default" w:ascii="simsun" w:hAnsi="simsun" w:eastAsia="simsun" w:cs="simsun"/>
          <w:i w:val="0"/>
          <w:caps w:val="0"/>
          <w:color w:val="333333"/>
          <w:spacing w:val="0"/>
          <w:sz w:val="24"/>
          <w:szCs w:val="24"/>
        </w:rPr>
      </w:pPr>
      <w:r>
        <w:rPr>
          <w:rFonts w:hint="default" w:ascii="simsun" w:hAnsi="simsun" w:eastAsia="simsun" w:cs="simsun"/>
          <w:i w:val="0"/>
          <w:caps w:val="0"/>
          <w:color w:val="333333"/>
          <w:spacing w:val="0"/>
          <w:sz w:val="24"/>
          <w:szCs w:val="24"/>
          <w:shd w:val="clear" w:fill="FFFFFF"/>
        </w:rPr>
        <w:t>分管部门（单位）：</w:t>
      </w:r>
      <w:r>
        <w:rPr>
          <w:rFonts w:hint="eastAsia" w:ascii="simsun" w:hAnsi="simsun" w:eastAsia="simsun" w:cs="simsun"/>
          <w:i w:val="0"/>
          <w:caps w:val="0"/>
          <w:color w:val="333333"/>
          <w:spacing w:val="0"/>
          <w:sz w:val="24"/>
          <w:szCs w:val="24"/>
          <w:shd w:val="clear" w:fill="FFFFFF"/>
          <w:lang w:eastAsia="zh-CN"/>
        </w:rPr>
        <w:t>局</w:t>
      </w:r>
      <w:r>
        <w:rPr>
          <w:rFonts w:hint="default" w:ascii="simsun" w:hAnsi="simsun" w:eastAsia="simsun" w:cs="simsun"/>
          <w:i w:val="0"/>
          <w:caps w:val="0"/>
          <w:color w:val="333333"/>
          <w:spacing w:val="0"/>
          <w:sz w:val="24"/>
          <w:szCs w:val="24"/>
          <w:shd w:val="clear" w:fill="FFFFFF"/>
        </w:rPr>
        <w:t>办公室（含档案室）、资源调查和监管科、审批科、区不动产登记和交易中心、罗星街道自然资源所。</w:t>
      </w:r>
    </w:p>
    <w:p>
      <w:pPr>
        <w:rPr>
          <w:rFonts w:hint="eastAsia"/>
          <w:sz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29"/>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Y2FjYjhmYjVkY2FkNTQwOGFkOWI0MjNlNTg0ZDUifQ=="/>
  </w:docVars>
  <w:rsids>
    <w:rsidRoot w:val="7C076AB6"/>
    <w:rsid w:val="0D31309F"/>
    <w:rsid w:val="25CB1092"/>
    <w:rsid w:val="556F0C03"/>
    <w:rsid w:val="5FD45FC8"/>
    <w:rsid w:val="6BF5B5CD"/>
    <w:rsid w:val="6FF71192"/>
    <w:rsid w:val="71251898"/>
    <w:rsid w:val="735E7347"/>
    <w:rsid w:val="7C076AB6"/>
    <w:rsid w:val="DBAF8455"/>
    <w:rsid w:val="EBEBE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1050</Words>
  <Characters>1444</Characters>
  <Lines>0</Lines>
  <Paragraphs>0</Paragraphs>
  <TotalTime>10</TotalTime>
  <ScaleCrop>false</ScaleCrop>
  <LinksUpToDate>false</LinksUpToDate>
  <CharactersWithSpaces>1497</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2022-11-17T18:00:00Z</dcterms:created>
  <dc:creator>天有多蓝</dc:creator>
  <cp:lastModifiedBy>unis</cp:lastModifiedBy>
  <dcterms:modified xsi:type="dcterms:W3CDTF">2026-01-20T08:50:32Z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C9F2AC73CDF44D01A36FE879E708F2A5</vt:lpwstr>
  </property>
</Properties>
</file>