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2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福州市</w:t>
      </w:r>
      <w:r>
        <w:rPr>
          <w:rFonts w:hint="eastAsia" w:ascii="黑体" w:eastAsia="黑体"/>
          <w:sz w:val="32"/>
          <w:szCs w:val="32"/>
          <w:lang w:eastAsia="zh-CN"/>
        </w:rPr>
        <w:t>马尾区</w:t>
      </w:r>
      <w:r>
        <w:rPr>
          <w:rFonts w:hint="eastAsia" w:ascii="黑体" w:eastAsia="黑体"/>
          <w:sz w:val="32"/>
          <w:szCs w:val="32"/>
        </w:rPr>
        <w:t>安监局行政许可流程框图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group id="_x0000_s1026" o:spid="_x0000_s1026" o:spt="203" style="height:479.4pt;width:444.1pt;" coordorigin="2440,2756" coordsize="8881,9588">
            <o:lock v:ext="edit" grouping="t" cropping="t" adjusthandles="t" aspectratio="t"/>
            <v:shape id="_x0000_s1027" o:spid="_x0000_s1027" o:spt="75" type="#_x0000_t75" style="position:absolute;left:2440;top:2756;height:9588;width:8881;" filled="f" o:preferrelative="t" stroked="f" coordsize="21600,21600">
              <v:path/>
              <v:fill on="f" focussize="0,0"/>
              <v:stroke on="f" joinstyle="miter"/>
              <v:imagedata r:id="rId4" o:title="4761620951525311254352"/>
              <o:lock v:ext="edit" aspectratio="t"/>
            </v:shape>
            <v:shape id="自选图形 169" o:spid="_x0000_s1028" o:spt="176" type="#_x0000_t176" style="position:absolute;left:4786;top:2756;height:872;width:3016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ind w:firstLine="278" w:firstLineChars="99"/>
                      <w:jc w:val="left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申请人提出申请</w:t>
                    </w:r>
                  </w:p>
                </w:txbxContent>
              </v:textbox>
            </v:shape>
            <v:shape id="自选图形 170" o:spid="_x0000_s1029" o:spt="176" type="#_x0000_t176" style="position:absolute;left:5287;top:4790;height:871;width:2180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center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受理</w:t>
                    </w:r>
                  </w:p>
                </w:txbxContent>
              </v:textbox>
            </v:shape>
            <v:shape id="自选图形 171" o:spid="_x0000_s1030" o:spt="176" type="#_x0000_t176" style="position:absolute;left:4786;top:6823;height:1599;width:3351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spacing w:line="480" w:lineRule="auto"/>
                      <w:rPr>
                        <w:b/>
                        <w:sz w:val="26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6"/>
                        <w:szCs w:val="28"/>
                      </w:rPr>
                      <w:t>材料审查（现场复核）</w:t>
                    </w:r>
                  </w:p>
                  <w:p>
                    <w:pPr>
                      <w:spacing w:line="480" w:lineRule="auto"/>
                      <w:ind w:firstLine="1026" w:firstLineChars="393"/>
                      <w:rPr>
                        <w:b/>
                        <w:sz w:val="26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6"/>
                        <w:szCs w:val="28"/>
                      </w:rPr>
                      <w:t>审核</w:t>
                    </w:r>
                  </w:p>
                </w:txbxContent>
              </v:textbox>
            </v:shape>
            <v:shape id="自选图形 172" o:spid="_x0000_s1031" o:spt="176" type="#_x0000_t176" style="position:absolute;left:5287;top:9583;height:871;width:2344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ind w:firstLine="554" w:firstLineChars="197"/>
                      <w:jc w:val="left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审批</w:t>
                    </w:r>
                  </w:p>
                </w:txbxContent>
              </v:textbox>
            </v:shape>
            <v:shape id="自选图形 173" o:spid="_x0000_s1032" o:spt="176" type="#_x0000_t176" style="position:absolute;left:8139;top:9292;height:581;width:11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不予批准</w:t>
                    </w:r>
                  </w:p>
                </w:txbxContent>
              </v:textbox>
            </v:shape>
            <v:line id="直线 174" o:spid="_x0000_s1033" o:spt="20" style="position:absolute;left:7635;top:10019;height:1;width:2346;" coordsize="21600,21600">
              <v:path arrowok="t"/>
              <v:fill focussize="0,0"/>
              <v:stroke endarrow="block"/>
              <v:imagedata o:title=""/>
              <o:lock v:ext="edit"/>
            </v:line>
            <v:shape id="自选图形 175" o:spid="_x0000_s1034" o:spt="176" type="#_x0000_t176" style="position:absolute;left:9984;top:9583;height:726;width:1170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ind w:firstLine="130" w:firstLineChars="50"/>
                      <w:jc w:val="left"/>
                      <w:rPr>
                        <w:sz w:val="26"/>
                        <w:szCs w:val="28"/>
                      </w:rPr>
                    </w:pPr>
                    <w:r>
                      <w:rPr>
                        <w:rFonts w:hint="eastAsia"/>
                        <w:sz w:val="26"/>
                        <w:szCs w:val="28"/>
                      </w:rPr>
                      <w:t>告 知</w:t>
                    </w:r>
                  </w:p>
                </w:txbxContent>
              </v:textbox>
            </v:shape>
            <v:shape id="自选图形 176" o:spid="_x0000_s1035" o:spt="176" type="#_x0000_t176" style="position:absolute;left:4786;top:11472;height:872;width:3351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ind w:firstLine="278" w:firstLineChars="99"/>
                      <w:jc w:val="left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公告、制证、发证</w:t>
                    </w:r>
                  </w:p>
                  <w:p>
                    <w:pPr>
                      <w:jc w:val="left"/>
                      <w:rPr>
                        <w:sz w:val="20"/>
                        <w:szCs w:val="30"/>
                      </w:rPr>
                    </w:pPr>
                  </w:p>
                </w:txbxContent>
              </v:textbox>
            </v:shape>
            <v:line id="直线 177" o:spid="_x0000_s1036" o:spt="20" style="position:absolute;left:10821;top:3047;flip:y;height:6536;width:0;" coordsize="21600,21600">
              <v:path arrowok="t"/>
              <v:fill focussize="0,0"/>
              <v:stroke/>
              <v:imagedata o:title=""/>
              <o:lock v:ext="edit"/>
            </v:line>
            <v:line id="直线 178" o:spid="_x0000_s1037" o:spt="20" style="position:absolute;left:7802;top:3047;flip:x;height:1;width:3019;" coordsize="21600,21600">
              <v:path arrowok="t"/>
              <v:fill focussize="0,0"/>
              <v:stroke endarrow="block"/>
              <v:imagedata o:title=""/>
              <o:lock v:ext="edit"/>
            </v:line>
            <v:line id="直线 179" o:spid="_x0000_s1038" o:spt="20" style="position:absolute;left:7802;top:3484;flip:x y;height:53;width:2200;" coordsize="21600,21600">
              <v:path arrowok="t"/>
              <v:fill focussize="0,0"/>
              <v:stroke endarrow="block"/>
              <v:imagedata o:title=""/>
              <o:lock v:ext="edit"/>
            </v:line>
            <v:line id="直线 180" o:spid="_x0000_s1039" o:spt="20" style="position:absolute;left:3159;top:3193;flip:y;height:32;width:1624;" coordsize="21600,21600">
              <v:path arrowok="t"/>
              <v:fill focussize="0,0"/>
              <v:stroke endarrow="block"/>
              <v:imagedata o:title=""/>
              <o:lock v:ext="edit"/>
            </v:line>
            <v:line id="直线 181" o:spid="_x0000_s1040" o:spt="20" style="position:absolute;left:6125;top:3628;height:1162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182" o:spid="_x0000_s1041" o:spt="20" style="position:absolute;left:6292;top:5661;height:1162;width:1;" coordsize="21600,21600">
              <v:path arrowok="t"/>
              <v:fill focussize="0,0"/>
              <v:stroke endarrow="block"/>
              <v:imagedata o:title=""/>
              <o:lock v:ext="edit"/>
            </v:line>
            <v:line id="直线 183" o:spid="_x0000_s1042" o:spt="20" style="position:absolute;left:6292;top:8421;height:1162;width:1;" coordsize="21600,21600">
              <v:path arrowok="t"/>
              <v:fill focussize="0,0"/>
              <v:stroke endarrow="block"/>
              <v:imagedata o:title=""/>
              <o:lock v:ext="edit"/>
            </v:line>
            <v:line id="直线 184" o:spid="_x0000_s1043" o:spt="20" style="position:absolute;left:6292;top:10454;height:1018;width:1;" coordsize="21600,21600">
              <v:path arrowok="t"/>
              <v:fill focussize="0,0"/>
              <v:stroke endarrow="block"/>
              <v:imagedata o:title=""/>
              <o:lock v:ext="edit"/>
            </v:line>
            <v:line id="直线 185" o:spid="_x0000_s1044" o:spt="20" style="position:absolute;left:6459;top:3628;flip:y;height:1162;width:1;" coordsize="21600,21600">
              <v:path arrowok="t"/>
              <v:fill focussize="0,0"/>
              <v:stroke endarrow="block"/>
              <v:imagedata o:title=""/>
              <o:lock v:ext="edit"/>
            </v:line>
            <v:shape id="自选图形 186" o:spid="_x0000_s1045" o:spt="176" type="#_x0000_t176" style="position:absolute;left:3880;top:3692;height:1080;width:167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根据网上审批平台设置进行操作</w:t>
                    </w:r>
                  </w:p>
                </w:txbxContent>
              </v:textbox>
            </v:shape>
            <v:shape id="自选图形 187" o:spid="_x0000_s1046" o:spt="176" type="#_x0000_t176" style="position:absolute;left:2440;top:7114;height:1453;width:1669;" coordsize="21600,21600">
              <v:path/>
              <v:fill focussize="0,0"/>
              <v:stroke dashstyle="longDash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直接涉及申请人与他人之间重大利益关系的组织听证</w:t>
                    </w:r>
                  </w:p>
                </w:txbxContent>
              </v:textbox>
            </v:shape>
            <v:line id="直线 191" o:spid="_x0000_s1047" o:spt="20" style="position:absolute;left:4112;top:7840;flip:x;height:1;width:674;" coordsize="21600,21600">
              <v:path arrowok="t"/>
              <v:fill focussize="0,0"/>
              <v:stroke dashstyle="longDash"/>
              <v:imagedata o:title=""/>
              <o:lock v:ext="edit"/>
            </v:line>
            <v:line id="直线 192" o:spid="_x0000_s1048" o:spt="20" style="position:absolute;left:3274;top:8566;flip:x;height:1453;width:4;" coordsize="21600,21600">
              <v:path arrowok="t"/>
              <v:fill focussize="0,0"/>
              <v:stroke dashstyle="longDash"/>
              <v:imagedata o:title=""/>
              <o:lock v:ext="edit"/>
            </v:line>
            <v:line id="直线 193" o:spid="_x0000_s1049" o:spt="20" style="position:absolute;left:3277;top:10019;height:1;width:2009;" coordsize="21600,21600">
              <v:path arrowok="t"/>
              <v:fill focussize="0,0"/>
              <v:stroke dashstyle="longDash" endarrow="block"/>
              <v:imagedata o:title=""/>
              <o:lock v:ext="edit"/>
            </v:line>
            <v:shape id="自选图形 194" o:spid="_x0000_s1050" o:spt="176" type="#_x0000_t176" style="position:absolute;left:8978;top:7259;height:871;width:1673;" coordsize="21600,21600">
              <v:path/>
              <v:fill focussize="0,0"/>
              <v:stroke dashstyle="dash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  <w:szCs w:val="21"/>
                      </w:rPr>
                    </w:pPr>
                    <w:r>
                      <w:rPr>
                        <w:rFonts w:hint="eastAsia"/>
                        <w:sz w:val="20"/>
                        <w:szCs w:val="21"/>
                      </w:rPr>
                      <w:t>组织现场复核要求整改完善</w:t>
                    </w:r>
                  </w:p>
                </w:txbxContent>
              </v:textbox>
            </v:shape>
            <v:line id="直线 195" o:spid="_x0000_s1051" o:spt="20" style="position:absolute;left:8137;top:7404;flip:x;height:1;width:841;" coordsize="21600,21600">
              <v:path arrowok="t"/>
              <v:fill focussize="0,0"/>
              <v:stroke dashstyle="dash" endarrow="block"/>
              <v:imagedata o:title=""/>
              <o:lock v:ext="edit"/>
            </v:line>
            <v:line id="直线 196" o:spid="_x0000_s1052" o:spt="20" style="position:absolute;left:8139;top:7985;height:1;width:836;" coordsize="21600,21600">
              <v:path arrowok="t"/>
              <v:fill focussize="0,0"/>
              <v:stroke dashstyle="dash" endarrow="block"/>
              <v:imagedata o:title=""/>
              <o:lock v:ext="edit"/>
            </v:line>
            <v:shape id="自选图形 197" o:spid="_x0000_s1053" o:spt="176" type="#_x0000_t176" style="position:absolute;left:6293;top:11035;height:648;width:78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批准</w:t>
                    </w:r>
                  </w:p>
                </w:txbxContent>
              </v:textbox>
            </v:shape>
            <v:shape id="自选图形 198" o:spid="_x0000_s1054" o:spt="176" type="#_x0000_t176" style="position:absolute;left:6462;top:3773;height:1162;width:201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资料不全或不符合要求进行补正告知</w:t>
                    </w:r>
                  </w:p>
                </w:txbxContent>
              </v:textbox>
            </v:shape>
            <v:shape id="自选图形 254" o:spid="_x0000_s1055" o:spt="176" type="#_x0000_t176" style="position:absolute;left:9462;top:4004;height:781;width:125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不予受理告知书</w:t>
                    </w:r>
                  </w:p>
                </w:txbxContent>
              </v:textbox>
            </v:shape>
            <v:shape id="自选图形 247" o:spid="_x0000_s1056" o:spt="176" type="#_x0000_t176" style="position:absolute;left:2440;top:3849;height:780;width:143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受理告知书及收件清单</w:t>
                    </w:r>
                  </w:p>
                </w:txbxContent>
              </v:textbox>
            </v:shape>
            <v:line id="_x0000_s1057" o:spid="_x0000_s1057" o:spt="20" style="position:absolute;left:10001;top:4784;flip:y;height:469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1058" o:spid="_x0000_s1058" o:spt="20" style="position:absolute;left:7479;top:5253;height:0;width:2520;" coordsize="21600,21600">
              <v:path arrowok="t"/>
              <v:fill focussize="0,0"/>
              <v:stroke/>
              <v:imagedata o:title=""/>
              <o:lock v:ext="edit"/>
            </v:line>
            <v:line id="_x0000_s1059" o:spid="_x0000_s1059" o:spt="20" style="position:absolute;left:10000;top:3537;flip:y;height:467;width:1;" coordsize="21600,21600">
              <v:path arrowok="t"/>
              <v:fill focussize="0,0"/>
              <v:stroke/>
              <v:imagedata o:title=""/>
              <o:lock v:ext="edit"/>
            </v:line>
            <v:line id="_x0000_s1060" o:spid="_x0000_s1060" o:spt="20" style="position:absolute;left:3156;top:5253;flip:x;height:1;width:2163;" coordsize="21600,21600">
              <v:path arrowok="t"/>
              <v:fill focussize="0,0"/>
              <v:stroke/>
              <v:imagedata o:title=""/>
              <o:lock v:ext="edit"/>
            </v:line>
            <v:line id="_x0000_s1061" o:spid="_x0000_s1061" o:spt="20" style="position:absolute;left:3157;top:4629;flip:y;height:624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1062" o:spid="_x0000_s1062" o:spt="20" style="position:absolute;left:3157;top:3225;flip:y;height:624;width:1;" coordsize="21600,21600">
              <v:path arrowok="t"/>
              <v:fill focussize="0,0"/>
              <v:stroke/>
              <v:imagedata o:title=""/>
              <o:lock v:ext="edit"/>
            </v:line>
            <w10:wrap type="none"/>
            <w10:anchorlock/>
          </v:group>
        </w:pic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adjustRightInd w:val="0"/>
        <w:snapToGrid w:val="0"/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福州市</w:t>
      </w:r>
      <w:r>
        <w:rPr>
          <w:rFonts w:hint="eastAsia" w:ascii="黑体" w:eastAsia="黑体"/>
          <w:sz w:val="32"/>
          <w:szCs w:val="32"/>
          <w:lang w:eastAsia="zh-CN"/>
        </w:rPr>
        <w:t>马尾区</w:t>
      </w:r>
      <w:r>
        <w:rPr>
          <w:rFonts w:hint="eastAsia" w:ascii="黑体" w:eastAsia="黑体"/>
          <w:sz w:val="32"/>
          <w:szCs w:val="32"/>
        </w:rPr>
        <w:t>安监局现场执法检查流程框图</w:t>
      </w:r>
    </w:p>
    <w:p>
      <w:pPr>
        <w:adjustRightInd w:val="0"/>
        <w:snapToGrid w:val="0"/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before="100" w:beforeAutospacing="1" w:after="100" w:afterAutospacing="1" w:line="660" w:lineRule="atLeast"/>
        <w:jc w:val="center"/>
        <w:rPr>
          <w:rFonts w:asci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8120" cy="4982210"/>
            <wp:effectExtent l="19050" t="0" r="0" b="0"/>
            <wp:docPr id="2" name="图片 1" descr="安全生产现场执法检查流程框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全生产现场执法检查流程框图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</w:rPr>
        <w:br w:type="page"/>
      </w:r>
      <w:r>
        <w:rPr>
          <w:rFonts w:hint="eastAsia" w:ascii="黑体" w:eastAsia="黑体"/>
          <w:sz w:val="32"/>
          <w:szCs w:val="32"/>
        </w:rPr>
        <w:t>福州市</w:t>
      </w:r>
      <w:r>
        <w:rPr>
          <w:rFonts w:hint="eastAsia" w:ascii="黑体" w:eastAsia="黑体"/>
          <w:sz w:val="32"/>
          <w:szCs w:val="32"/>
          <w:lang w:eastAsia="zh-CN"/>
        </w:rPr>
        <w:t>马尾区</w:t>
      </w:r>
      <w:r>
        <w:rPr>
          <w:rFonts w:hint="eastAsia" w:ascii="黑体" w:eastAsia="黑体"/>
          <w:sz w:val="32"/>
          <w:szCs w:val="32"/>
        </w:rPr>
        <w:t>安监局行政处罚流程框图</w:t>
      </w:r>
    </w:p>
    <w:p>
      <w:r>
        <w:pict>
          <v:rect id="_x0000_s1063" o:spid="_x0000_s1063" o:spt="1" style="position:absolute;left:0pt;margin-left:175.7pt;margin-top:11.4pt;height:25.1pt;width:136.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案件来源</w:t>
                  </w:r>
                </w:p>
              </w:txbxContent>
            </v:textbox>
          </v:rect>
        </w:pict>
      </w:r>
    </w:p>
    <w:p/>
    <w:p>
      <w:r>
        <w:pict>
          <v:shape id="_x0000_s1099" o:spid="_x0000_s1099" o:spt="32" type="#_x0000_t32" style="position:absolute;left:0pt;margin-left:246.05pt;margin-top:5.3pt;height:21.75pt;width:0.05pt;z-index:25169715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</w:p>
    <w:p>
      <w:r>
        <w:pict>
          <v:shape id="_x0000_s1105" o:spid="_x0000_s1105" o:spt="32" type="#_x0000_t32" style="position:absolute;left:0pt;margin-left:444.45pt;margin-top:11.45pt;height:20.95pt;width:0.05pt;z-index:25170329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4" o:spid="_x0000_s1104" o:spt="32" type="#_x0000_t32" style="position:absolute;left:0pt;margin-left:377.45pt;margin-top:11.45pt;height:20.95pt;width:0.05pt;z-index:25170227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3" o:spid="_x0000_s1103" o:spt="32" type="#_x0000_t32" style="position:absolute;left:0pt;margin-left:302.1pt;margin-top:11.45pt;height:20.95pt;width:0.05pt;z-index:25170124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2" o:spid="_x0000_s1102" o:spt="32" type="#_x0000_t32" style="position:absolute;left:0pt;margin-left:226.8pt;margin-top:11.45pt;height:20.95pt;width:0.05pt;z-index:25170022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1" o:spid="_x0000_s1101" o:spt="32" type="#_x0000_t32" style="position:absolute;left:0pt;margin-left:146.4pt;margin-top:11.45pt;height:20.95pt;width:0.05pt;z-index:25169920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0" o:spid="_x0000_s1100" o:spt="32" type="#_x0000_t32" style="position:absolute;left:0pt;margin-left:64.35pt;margin-top:11.45pt;height:20.95pt;width:0.05pt;z-index:25169817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098" o:spid="_x0000_s1098" o:spt="32" type="#_x0000_t32" style="position:absolute;left:0pt;margin-left:64.35pt;margin-top:11.45pt;height:0.05pt;width:380.1pt;z-index:251696128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</w:p>
    <w:p/>
    <w:p>
      <w:r>
        <w:pict>
          <v:rect id="_x0000_s1067" o:spid="_x0000_s1067" o:spt="1" style="position:absolute;left:0pt;margin-left:125.45pt;margin-top:1.2pt;height:72pt;width:39.3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举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报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受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理</w:t>
                  </w:r>
                </w:p>
              </w:txbxContent>
            </v:textbox>
          </v:rect>
        </w:pict>
      </w:r>
      <w:r>
        <w:pict>
          <v:rect id="_x0000_s1069" o:spid="_x0000_s1069" o:spt="1" style="position:absolute;left:0pt;margin-left:281.25pt;margin-top:1.2pt;height:72pt;width:39.35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部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门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移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送</w:t>
                  </w:r>
                </w:p>
              </w:txbxContent>
            </v:textbox>
          </v:rect>
        </w:pict>
      </w:r>
      <w:r>
        <w:pict>
          <v:rect id="_x0000_s1070" o:spid="_x0000_s1070" o:spt="1" style="position:absolute;left:0pt;margin-left:355.7pt;margin-top:1.2pt;height:72pt;width:39.3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其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他</w:t>
                  </w:r>
                </w:p>
              </w:txbxContent>
            </v:textbox>
          </v:rect>
        </w:pict>
      </w:r>
      <w:r>
        <w:pict>
          <v:rect id="_x0000_s1071" o:spid="_x0000_s1071" o:spt="1" style="position:absolute;left:0pt;margin-left:426.9pt;margin-top:1.2pt;height:72pt;width:39.3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事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故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调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查</w:t>
                  </w:r>
                </w:p>
              </w:txbxContent>
            </v:textbox>
          </v:rect>
        </w:pict>
      </w:r>
      <w:r>
        <w:pict>
          <v:rect id="_x0000_s1068" o:spid="_x0000_s1068" o:spt="1" style="position:absolute;left:0pt;margin-left:206.7pt;margin-top:1.2pt;height:72pt;width:39.3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上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级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交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办</w:t>
                  </w:r>
                </w:p>
              </w:txbxContent>
            </v:textbox>
          </v:rect>
        </w:pict>
      </w:r>
      <w:r>
        <w:pict>
          <v:rect id="_x0000_s1065" o:spid="_x0000_s1065" o:spt="1" style="position:absolute;left:0pt;margin-left:45.1pt;margin-top:1.2pt;height:72pt;width:39.35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执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法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检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查</w:t>
                  </w:r>
                </w:p>
              </w:txbxContent>
            </v:textbox>
          </v:rect>
        </w:pict>
      </w:r>
    </w:p>
    <w:p/>
    <w:p/>
    <w:p>
      <w:r>
        <w:pict>
          <v:shape id="_x0000_s1150" o:spid="_x0000_s1150" o:spt="32" type="#_x0000_t32" style="position:absolute;left:0pt;flip:x;margin-left:143.65pt;margin-top:319.45pt;height:0.05pt;width:35.05pt;z-index:25174937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9" o:spid="_x0000_s1149" o:spt="32" type="#_x0000_t32" style="position:absolute;left:0pt;margin-left:289.65pt;margin-top:484.35pt;height:15.9pt;width:0.05pt;z-index:25174835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8" o:spid="_x0000_s1148" o:spt="32" type="#_x0000_t32" style="position:absolute;left:0pt;margin-left:377.45pt;margin-top:500.25pt;height:19.25pt;width:0.05pt;z-index:25174732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7" o:spid="_x0000_s1147" o:spt="32" type="#_x0000_t32" style="position:absolute;left:0pt;margin-left:246.05pt;margin-top:500.25pt;height:19.25pt;width:0.05pt;z-index:25174630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6" o:spid="_x0000_s1146" o:spt="32" type="#_x0000_t32" style="position:absolute;left:0pt;margin-left:246.05pt;margin-top:500.25pt;height:0.05pt;width:131.4pt;z-index:25174528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45" o:spid="_x0000_s1145" o:spt="32" type="#_x0000_t32" style="position:absolute;left:0pt;flip:x;margin-left:320.6pt;margin-top:470.95pt;height:0.05pt;width:35.1pt;z-index:25174425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4" o:spid="_x0000_s1144" o:spt="32" type="#_x0000_t32" style="position:absolute;left:0pt;margin-left:410.1pt;margin-top:440.8pt;height:18.45pt;width:0.05pt;z-index:25174323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3" o:spid="_x0000_s1143" o:spt="32" type="#_x0000_t32" style="position:absolute;left:0pt;flip:x;margin-left:140.65pt;margin-top:519.5pt;height:0.05pt;width:35.05pt;z-index:25174220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2" o:spid="_x0000_s1142" o:spt="32" type="#_x0000_t32" style="position:absolute;left:0pt;flip:x;margin-left:140.65pt;margin-top:470.95pt;height:0.05pt;width:35.05pt;z-index:25174118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1" o:spid="_x0000_s1141" o:spt="32" type="#_x0000_t32" style="position:absolute;left:0pt;margin-left:175.7pt;margin-top:426.6pt;height:92.9pt;width:0.05pt;z-index:25174016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40" o:spid="_x0000_s1140" o:spt="32" type="#_x0000_t32" style="position:absolute;left:0pt;flip:x;margin-left:140.65pt;margin-top:426.6pt;height:0.05pt;width:73.55pt;z-index:25173913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9" o:spid="_x0000_s1139" o:spt="32" type="#_x0000_t32" style="position:absolute;left:0pt;flip:x;margin-left:320.6pt;margin-top:426.6pt;height:0.05pt;width:35.1pt;z-index:25173811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8" o:spid="_x0000_s1138" o:spt="32" type="#_x0000_t32" style="position:absolute;left:0pt;margin-left:410.1pt;margin-top:396.45pt;height:19.25pt;width:0.05pt;z-index:25173708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7" o:spid="_x0000_s1137" o:spt="32" type="#_x0000_t32" style="position:absolute;left:0pt;margin-left:289.65pt;margin-top:384.75pt;height:0.05pt;width:55.2pt;z-index:25173606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6" o:spid="_x0000_s1136" o:spt="32" type="#_x0000_t32" style="position:absolute;left:0pt;margin-left:140.65pt;margin-top:384.75pt;height:0.05pt;width:42.6pt;z-index:25173504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5" o:spid="_x0000_s1135" o:spt="32" type="#_x0000_t32" style="position:absolute;left:0pt;margin-left:84.45pt;margin-top:345.45pt;height:25.9pt;width:0.05pt;z-index:25173401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4" o:spid="_x0000_s1134" o:spt="32" type="#_x0000_t32" style="position:absolute;left:0pt;margin-left:302.1pt;margin-top:322.8pt;height:0.05pt;width:37.7pt;z-index:25173299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3" o:spid="_x0000_s1133" o:spt="32" type="#_x0000_t32" style="position:absolute;left:0pt;margin-left:282.1pt;margin-top:195.5pt;height:0.05pt;width:45.9pt;z-index:25173196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2" o:spid="_x0000_s1132" o:spt="32" type="#_x0000_t32" style="position:absolute;left:0pt;margin-left:328pt;margin-top:243.25pt;height:0.05pt;width:27.7pt;z-index:25173094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1" o:spid="_x0000_s1131" o:spt="32" type="#_x0000_t32" style="position:absolute;left:0pt;margin-left:328pt;margin-top:208.9pt;height:0.05pt;width:27.7pt;z-index:25172992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0" o:spid="_x0000_s1130" o:spt="32" type="#_x0000_t32" style="position:absolute;left:0pt;margin-left:328pt;margin-top:170.4pt;height:0.05pt;width:27.7pt;z-index:25172889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9" o:spid="_x0000_s1129" o:spt="32" type="#_x0000_t32" style="position:absolute;left:0pt;margin-left:328pt;margin-top:138.6pt;height:0.05pt;width:27.7pt;z-index:25172787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8" o:spid="_x0000_s1128" o:spt="32" type="#_x0000_t32" style="position:absolute;left:0pt;margin-left:328pt;margin-top:104.25pt;height:0.05pt;width:27.7pt;z-index:25172684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7" o:spid="_x0000_s1127" o:spt="32" type="#_x0000_t32" style="position:absolute;left:0pt;margin-left:328pt;margin-top:65.75pt;height:0.05pt;width:27.7pt;z-index:25172582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6" o:spid="_x0000_s1126" o:spt="32" type="#_x0000_t32" style="position:absolute;left:0pt;margin-left:328pt;margin-top:65.75pt;height:177.5pt;width:0.05pt;z-index:25172480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25" o:spid="_x0000_s1125" o:spt="32" type="#_x0000_t32" style="position:absolute;left:0pt;margin-left:231.8pt;margin-top:264.15pt;height:36pt;width:0.05pt;z-index:25172377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4" o:spid="_x0000_s1124" o:spt="32" type="#_x0000_t32" style="position:absolute;left:0pt;margin-left:231.8pt;margin-top:208.9pt;height:30.15pt;width:0.05pt;z-index:25172275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3" o:spid="_x0000_s1123" o:spt="32" type="#_x0000_t32" style="position:absolute;left:0pt;margin-left:231.8pt;margin-top:155.3pt;height:28.5pt;width:0.05pt;z-index:25172172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2" o:spid="_x0000_s1122" o:spt="32" type="#_x0000_t32" style="position:absolute;left:0pt;margin-left:231.8pt;margin-top:104.25pt;height:25.95pt;width:0.05pt;z-index:25172070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1" o:spid="_x0000_s1121" o:spt="32" type="#_x0000_t32" style="position:absolute;left:0pt;margin-left:88.65pt;margin-top:150.3pt;height:20.1pt;width:0.05pt;z-index:25171968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0" o:spid="_x0000_s1120" o:spt="32" type="#_x0000_t32" style="position:absolute;left:0pt;margin-left:88.65pt;margin-top:104.25pt;height:20.95pt;width:0.05pt;z-index:25171865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7" o:spid="_x0000_s1117" o:spt="32" type="#_x0000_t32" style="position:absolute;left:0pt;margin-left:154.8pt;margin-top:37.4pt;height:22.6pt;width:0.05pt;z-index:25171558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9" o:spid="_x0000_s1119" o:spt="32" type="#_x0000_t32" style="position:absolute;left:0pt;margin-left:88.65pt;margin-top:59.9pt;height:19.25pt;width:0.05pt;z-index:25171763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8" o:spid="_x0000_s1118" o:spt="32" type="#_x0000_t32" style="position:absolute;left:0pt;margin-left:214.2pt;margin-top:59.9pt;height:19.25pt;width:0.05pt;z-index:25171660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6" o:spid="_x0000_s1116" o:spt="32" type="#_x0000_t32" style="position:absolute;left:0pt;margin-left:88.65pt;margin-top:59.9pt;height:0.05pt;width:125.55pt;z-index:25171456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5" o:spid="_x0000_s1115" o:spt="32" type="#_x0000_t32" style="position:absolute;left:0pt;flip:y;margin-left:64.35pt;margin-top:26.4pt;height:10.9pt;width:0.05pt;z-index:251713536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4" o:spid="_x0000_s1114" o:spt="32" type="#_x0000_t32" style="position:absolute;left:0pt;flip:y;margin-left:146.4pt;margin-top:26.4pt;height:10.9pt;width:0.05pt;z-index:251712512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3" o:spid="_x0000_s1113" o:spt="32" type="#_x0000_t32" style="position:absolute;left:0pt;flip:y;margin-left:146.4pt;margin-top:26.4pt;height:10.9pt;width:0.05pt;z-index:251711488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2" o:spid="_x0000_s1112" o:spt="32" type="#_x0000_t32" style="position:absolute;left:0pt;flip:y;margin-left:226.8pt;margin-top:26.4pt;height:10.9pt;width:0.05pt;z-index:251710464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1" o:spid="_x0000_s1111" o:spt="32" type="#_x0000_t32" style="position:absolute;left:0pt;flip:y;margin-left:302.1pt;margin-top:26.4pt;height:10.9pt;width:0.05pt;z-index:25170944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0" o:spid="_x0000_s1110" o:spt="32" type="#_x0000_t32" style="position:absolute;left:0pt;flip:y;margin-left:372.45pt;margin-top:26.4pt;height:10.9pt;width:0.05pt;z-index:251708416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09" o:spid="_x0000_s1109" o:spt="32" type="#_x0000_t32" style="position:absolute;left:0pt;margin-left:254.4pt;margin-top:44.8pt;height:34.35pt;width:0.05pt;z-index:25170739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8" o:spid="_x0000_s1108" o:spt="32" type="#_x0000_t32" style="position:absolute;left:0pt;flip:y;margin-left:444.45pt;margin-top:26.4pt;height:18.4pt;width:0.05pt;z-index:251706368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07" o:spid="_x0000_s1107" o:spt="32" type="#_x0000_t32" style="position:absolute;left:0pt;flip:x;margin-left:254.4pt;margin-top:44.8pt;height:0.05pt;width:190.05pt;z-index:251705344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06" o:spid="_x0000_s1106" o:spt="32" type="#_x0000_t32" style="position:absolute;left:0pt;margin-left:64.35pt;margin-top:37.3pt;height:0.05pt;width:308.1pt;z-index:25170432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rect id="_x0000_s1097" o:spid="_x0000_s1097" o:spt="1" style="position:absolute;left:0pt;margin-left:328pt;margin-top:519.5pt;height:25.1pt;width:106.4pt;z-index:2516951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存档</w:t>
                  </w:r>
                </w:p>
              </w:txbxContent>
            </v:textbox>
          </v:rect>
        </w:pict>
      </w:r>
      <w:r>
        <w:pict>
          <v:rect id="_x0000_s1096" o:spid="_x0000_s1096" o:spt="1" style="position:absolute;left:0pt;margin-left:195.7pt;margin-top:519.5pt;height:25.1pt;width:106.4pt;z-index:2516940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报备</w:t>
                  </w:r>
                </w:p>
              </w:txbxContent>
            </v:textbox>
          </v:rect>
        </w:pict>
      </w:r>
      <w:r>
        <w:pict>
          <v:rect id="_x0000_s1095" o:spid="_x0000_s1095" o:spt="1" style="position:absolute;left:0pt;margin-left:355.7pt;margin-top:459.25pt;height:25.1pt;width:106.4pt;z-index:2516930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处罚送达回执</w:t>
                  </w:r>
                </w:p>
              </w:txbxContent>
            </v:textbox>
          </v:rect>
        </w:pict>
      </w:r>
      <w:r>
        <w:pict>
          <v:rect id="_x0000_s1094" o:spid="_x0000_s1094" o:spt="1" style="position:absolute;left:0pt;margin-left:214.2pt;margin-top:459.25pt;height:25.1pt;width:106.4pt;z-index:2516920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结案审批</w:t>
                  </w:r>
                </w:p>
              </w:txbxContent>
            </v:textbox>
          </v:rect>
        </w:pict>
      </w:r>
      <w:r>
        <w:pict>
          <v:rect id="_x0000_s1093" o:spid="_x0000_s1093" o:spt="1" style="position:absolute;left:0pt;margin-left:34.25pt;margin-top:506.95pt;height:25.1pt;width:106.4pt;z-index:2516910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强制执行</w:t>
                  </w:r>
                </w:p>
              </w:txbxContent>
            </v:textbox>
          </v:rect>
        </w:pict>
      </w:r>
      <w:r>
        <w:pict>
          <v:rect id="_x0000_s1092" o:spid="_x0000_s1092" o:spt="1" style="position:absolute;left:0pt;margin-left:34.25pt;margin-top:459.25pt;height:25.1pt;width:106.4pt;z-index:2516899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拍卖物品</w:t>
                  </w:r>
                </w:p>
              </w:txbxContent>
            </v:textbox>
          </v:rect>
        </w:pict>
      </w:r>
      <w:r>
        <w:pict>
          <v:rect id="_x0000_s1091" o:spid="_x0000_s1091" o:spt="1" style="position:absolute;left:0pt;margin-left:355.7pt;margin-top:415.7pt;height:25.1pt;width:124.8pt;z-index:2516889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行政处罚决定书</w:t>
                  </w:r>
                </w:p>
              </w:txbxContent>
            </v:textbox>
          </v:rect>
        </w:pict>
      </w:r>
      <w:r>
        <w:pict>
          <v:rect id="_x0000_s1090" o:spid="_x0000_s1090" o:spt="1" style="position:absolute;left:0pt;margin-left:214.2pt;margin-top:415.7pt;height:25.1pt;width:106.4pt;z-index:2516879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逾期不执行</w:t>
                  </w:r>
                </w:p>
              </w:txbxContent>
            </v:textbox>
          </v:rect>
        </w:pict>
      </w:r>
      <w:r>
        <w:pict>
          <v:rect id="_x0000_s1089" o:spid="_x0000_s1089" o:spt="1" style="position:absolute;left:0pt;margin-left:34.25pt;margin-top:415.7pt;height:25.1pt;width:106.4pt;z-index:2516869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每日加罚3%</w:t>
                  </w:r>
                </w:p>
              </w:txbxContent>
            </v:textbox>
          </v:rect>
        </w:pict>
      </w:r>
      <w:r>
        <w:pict>
          <v:rect id="_x0000_s1088" o:spid="_x0000_s1088" o:spt="1" style="position:absolute;left:0pt;margin-left:344.85pt;margin-top:371.35pt;height:25.1pt;width:128.05pt;z-index:2516858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听证会报告书</w:t>
                  </w:r>
                </w:p>
              </w:txbxContent>
            </v:textbox>
          </v:rect>
        </w:pict>
      </w:r>
      <w:r>
        <w:pict>
          <v:rect id="_x0000_s1087" o:spid="_x0000_s1087" o:spt="1" style="position:absolute;left:0pt;margin-left:183.25pt;margin-top:371.35pt;height:25.1pt;width:106.4pt;z-index:2516848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听证会笔录</w:t>
                  </w:r>
                </w:p>
              </w:txbxContent>
            </v:textbox>
          </v:rect>
        </w:pict>
      </w:r>
      <w:r>
        <w:pict>
          <v:rect id="_x0000_s1086" o:spid="_x0000_s1086" o:spt="1" style="position:absolute;left:0pt;margin-left:34.25pt;margin-top:371.35pt;height:25.1pt;width:106.4pt;z-index:2516838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听证会通知书</w:t>
                  </w:r>
                </w:p>
              </w:txbxContent>
            </v:textbox>
          </v:rect>
        </w:pict>
      </w:r>
      <w:r>
        <w:pict>
          <v:rect id="_x0000_s1085" o:spid="_x0000_s1085" o:spt="1" style="position:absolute;left:0pt;margin-left:339.8pt;margin-top:290.2pt;height:55.25pt;width:149pt;z-index:2516828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较重的行政处罚，由案审委集体讨论决定。</w:t>
                  </w:r>
                </w:p>
              </w:txbxContent>
            </v:textbox>
          </v:rect>
        </w:pict>
      </w:r>
      <w:r>
        <w:pict>
          <v:rect id="_x0000_s1084" o:spid="_x0000_s1084" o:spt="1" style="position:absolute;left:0pt;margin-left:175.7pt;margin-top:300.15pt;height:44.4pt;width:126.4pt;z-index:2516817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违法事实成立，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依法作出处罚</w:t>
                  </w:r>
                </w:p>
              </w:txbxContent>
            </v:textbox>
          </v:rect>
        </w:pict>
      </w:r>
      <w:r>
        <w:pict>
          <v:rect id="_x0000_s1066" o:spid="_x0000_s1066" o:spt="1" style="position:absolute;left:0pt;margin-left:28.3pt;margin-top:300.15pt;height:44.4pt;width:115.7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行政处罚意见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告知书</w:t>
                  </w:r>
                </w:p>
              </w:txbxContent>
            </v:textbox>
          </v:rect>
        </w:pict>
      </w:r>
      <w:r>
        <w:pict>
          <v:rect id="_x0000_s1082" o:spid="_x0000_s1082" o:spt="1" style="position:absolute;left:0pt;margin-left:355.7pt;margin-top:195.5pt;height:25.1pt;width:124.8pt;z-index:2516797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证据登记保存清单</w:t>
                  </w:r>
                </w:p>
              </w:txbxContent>
            </v:textbox>
          </v:rect>
        </w:pict>
      </w:r>
      <w:r>
        <w:pict>
          <v:rect id="_x0000_s1083" o:spid="_x0000_s1083" o:spt="1" style="position:absolute;left:0pt;margin-left:355.7pt;margin-top:227.35pt;height:25.1pt;width:106.4pt;z-index:2516807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color w:val="000000"/>
                      <w:sz w:val="24"/>
                    </w:rPr>
                    <w:t>提交</w:t>
                  </w:r>
                  <w:r>
                    <w:rPr>
                      <w:rFonts w:hint="eastAsia" w:ascii="宋体"/>
                      <w:sz w:val="24"/>
                    </w:rPr>
                    <w:t>意见书</w:t>
                  </w:r>
                </w:p>
              </w:txbxContent>
            </v:textbox>
          </v:rect>
        </w:pict>
      </w:r>
      <w:r>
        <w:pict>
          <v:rect id="_x0000_s1081" o:spid="_x0000_s1081" o:spt="1" style="position:absolute;left:0pt;margin-left:355.7pt;margin-top:158.7pt;height:25.1pt;width:106.4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抽样取证凭证</w:t>
                  </w:r>
                </w:p>
              </w:txbxContent>
            </v:textbox>
          </v:rect>
        </w:pict>
      </w:r>
      <w:r>
        <w:pict>
          <v:rect id="_x0000_s1080" o:spid="_x0000_s1080" o:spt="1" style="position:absolute;left:0pt;margin-left:355.7pt;margin-top:125.2pt;height:25.1pt;width:106.4pt;z-index:251677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勘验检查笔录</w:t>
                  </w:r>
                </w:p>
              </w:txbxContent>
            </v:textbox>
          </v:rect>
        </w:pict>
      </w:r>
      <w:r>
        <w:pict>
          <v:rect id="_x0000_s1079" o:spid="_x0000_s1079" o:spt="1" style="position:absolute;left:0pt;margin-left:355.7pt;margin-top:91.7pt;height:25.1pt;width:106.4pt;z-index:251676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询问笔录</w:t>
                  </w:r>
                </w:p>
              </w:txbxContent>
            </v:textbox>
          </v:rect>
        </w:pict>
      </w:r>
      <w:r>
        <w:pict>
          <v:rect id="_x0000_s1078" o:spid="_x0000_s1078" o:spt="1" style="position:absolute;left:0pt;margin-left:175.7pt;margin-top:239.05pt;height:25.1pt;width:106.4pt;z-index:251675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案件调查报告</w:t>
                  </w:r>
                </w:p>
              </w:txbxContent>
            </v:textbox>
          </v:rect>
        </w:pict>
      </w:r>
      <w:r>
        <w:pict>
          <v:rect id="_x0000_s1077" o:spid="_x0000_s1077" o:spt="1" style="position:absolute;left:0pt;margin-left:175.7pt;margin-top:183.8pt;height:25.1pt;width:106.4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调查取证</w:t>
                  </w:r>
                </w:p>
              </w:txbxContent>
            </v:textbox>
          </v:rect>
        </w:pict>
      </w:r>
      <w:r>
        <w:pict>
          <v:rect id="_x0000_s1076" o:spid="_x0000_s1076" o:spt="1" style="position:absolute;left:0pt;margin-left:175.7pt;margin-top:130.2pt;height:25.1pt;width:106.4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立案审批表</w:t>
                  </w:r>
                </w:p>
              </w:txbxContent>
            </v:textbox>
          </v:rect>
        </w:pict>
      </w:r>
      <w:r>
        <w:pict>
          <v:rect id="_x0000_s1075" o:spid="_x0000_s1075" o:spt="1" style="position:absolute;left:0pt;margin-left:28.3pt;margin-top:170.4pt;height:25.1pt;width:106.4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5日内备案</w:t>
                  </w:r>
                </w:p>
              </w:txbxContent>
            </v:textbox>
          </v:rect>
        </w:pict>
      </w:r>
      <w:r>
        <w:pict>
          <v:rect id="_x0000_s1074" o:spid="_x0000_s1074" o:spt="1" style="position:absolute;left:0pt;margin-left:28.3pt;margin-top:125.2pt;height:25.1pt;width:106.4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当场处罚</w:t>
                  </w:r>
                </w:p>
              </w:txbxContent>
            </v:textbox>
          </v:rect>
        </w:pict>
      </w:r>
      <w:r>
        <w:pict>
          <v:rect id="_x0000_s1073" o:spid="_x0000_s1073" o:spt="1" style="position:absolute;left:0pt;margin-left:355.7pt;margin-top:54.05pt;height:25.1pt;width:106.4pt;z-index:25167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现场检查记录</w:t>
                  </w:r>
                </w:p>
              </w:txbxContent>
            </v:textbox>
          </v:rect>
        </w:pict>
      </w:r>
      <w:r>
        <w:pict>
          <v:rect id="_x0000_s1072" o:spid="_x0000_s1072" o:spt="1" style="position:absolute;left:0pt;margin-left:175.7pt;margin-top:79.15pt;height:25.1pt;width:106.4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一般程序</w:t>
                  </w:r>
                </w:p>
              </w:txbxContent>
            </v:textbox>
          </v:rect>
        </w:pict>
      </w:r>
      <w:r>
        <w:pict>
          <v:rect id="_x0000_s1064" o:spid="_x0000_s1064" o:spt="1" style="position:absolute;left:0pt;margin-left:28.3pt;margin-top:79.15pt;height:25.1pt;width:106.4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简易程序</w:t>
                  </w:r>
                </w:p>
              </w:txbxContent>
            </v:textbox>
          </v:rect>
        </w:pict>
      </w: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tabs>
          <w:tab w:val="left" w:pos="38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福州市</w:t>
      </w:r>
      <w:r>
        <w:rPr>
          <w:rFonts w:hint="eastAsia" w:ascii="黑体" w:eastAsia="黑体"/>
          <w:sz w:val="32"/>
          <w:szCs w:val="32"/>
          <w:lang w:eastAsia="zh-CN"/>
        </w:rPr>
        <w:t>马尾区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安监局行政强制措施流程框图</w:t>
      </w:r>
    </w:p>
    <w:p>
      <w:r>
        <w:rPr>
          <w:rFonts w:ascii="仿宋_GB2312" w:eastAsia="仿宋_GB2312" w:cs="宋体"/>
          <w:kern w:val="0"/>
          <w:sz w:val="44"/>
          <w:szCs w:val="44"/>
        </w:rPr>
        <w:drawing>
          <wp:inline distT="0" distB="0" distL="0" distR="0">
            <wp:extent cx="4991100" cy="6657975"/>
            <wp:effectExtent l="19050" t="0" r="0" b="0"/>
            <wp:docPr id="1" name="图片 1" descr="说明: http://www.hyyfq.gov.cn/main/gfqlyx/zfbm/ajj/images/b5916b11-d40e-4b96-a2d2-3e1e286d2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ttp://www.hyyfq.gov.cn/main/gfqlyx/zfbm/ajj/images/b5916b11-d40e-4b96-a2d2-3e1e286d2b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>
      <w:pgSz w:w="11906" w:h="16838"/>
      <w:pgMar w:top="1797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487"/>
    <w:rsid w:val="000614D5"/>
    <w:rsid w:val="000809A6"/>
    <w:rsid w:val="00090FAB"/>
    <w:rsid w:val="000C0EE4"/>
    <w:rsid w:val="000C5C63"/>
    <w:rsid w:val="000D5A7A"/>
    <w:rsid w:val="000F1C32"/>
    <w:rsid w:val="000F5DBD"/>
    <w:rsid w:val="00110BB8"/>
    <w:rsid w:val="00135C8E"/>
    <w:rsid w:val="00152663"/>
    <w:rsid w:val="001740BB"/>
    <w:rsid w:val="001C1612"/>
    <w:rsid w:val="00237294"/>
    <w:rsid w:val="002F03C8"/>
    <w:rsid w:val="003B07F4"/>
    <w:rsid w:val="00573106"/>
    <w:rsid w:val="005A354E"/>
    <w:rsid w:val="00656179"/>
    <w:rsid w:val="007A6844"/>
    <w:rsid w:val="007F5FA8"/>
    <w:rsid w:val="00935B54"/>
    <w:rsid w:val="00970BCC"/>
    <w:rsid w:val="00B92B18"/>
    <w:rsid w:val="00C5513D"/>
    <w:rsid w:val="00C63D9F"/>
    <w:rsid w:val="00C77B3D"/>
    <w:rsid w:val="00CE33B4"/>
    <w:rsid w:val="00D40490"/>
    <w:rsid w:val="00DB7D68"/>
    <w:rsid w:val="00F05487"/>
    <w:rsid w:val="00F30733"/>
    <w:rsid w:val="00FB6935"/>
    <w:rsid w:val="00FC0845"/>
    <w:rsid w:val="614E4763"/>
    <w:rsid w:val="669B2925"/>
    <w:rsid w:val="77CC5592"/>
    <w:rsid w:val="77E7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98"/>
        <o:r id="V:Rule2" type="connector" idref="#_x0000_s1099"/>
        <o:r id="V:Rule3" type="connector" idref="#_x0000_s1100"/>
        <o:r id="V:Rule4" type="connector" idref="#_x0000_s1101"/>
        <o:r id="V:Rule5" type="connector" idref="#_x0000_s1102"/>
        <o:r id="V:Rule6" type="connector" idref="#_x0000_s1103"/>
        <o:r id="V:Rule7" type="connector" idref="#_x0000_s1104"/>
        <o:r id="V:Rule8" type="connector" idref="#_x0000_s1105"/>
        <o:r id="V:Rule9" type="connector" idref="#_x0000_s1106"/>
        <o:r id="V:Rule10" type="connector" idref="#_x0000_s1107"/>
        <o:r id="V:Rule11" type="connector" idref="#_x0000_s1108"/>
        <o:r id="V:Rule12" type="connector" idref="#_x0000_s1109"/>
        <o:r id="V:Rule13" type="connector" idref="#_x0000_s1110"/>
        <o:r id="V:Rule14" type="connector" idref="#_x0000_s1111"/>
        <o:r id="V:Rule15" type="connector" idref="#_x0000_s1112"/>
        <o:r id="V:Rule16" type="connector" idref="#_x0000_s1113"/>
        <o:r id="V:Rule17" type="connector" idref="#_x0000_s1114"/>
        <o:r id="V:Rule18" type="connector" idref="#_x0000_s1115"/>
        <o:r id="V:Rule19" type="connector" idref="#_x0000_s1116"/>
        <o:r id="V:Rule20" type="connector" idref="#_x0000_s1117"/>
        <o:r id="V:Rule21" type="connector" idref="#_x0000_s1118"/>
        <o:r id="V:Rule22" type="connector" idref="#_x0000_s1119"/>
        <o:r id="V:Rule23" type="connector" idref="#_x0000_s1120"/>
        <o:r id="V:Rule24" type="connector" idref="#_x0000_s1121"/>
        <o:r id="V:Rule25" type="connector" idref="#_x0000_s1122"/>
        <o:r id="V:Rule26" type="connector" idref="#_x0000_s1123"/>
        <o:r id="V:Rule27" type="connector" idref="#_x0000_s1124"/>
        <o:r id="V:Rule28" type="connector" idref="#_x0000_s1125"/>
        <o:r id="V:Rule29" type="connector" idref="#_x0000_s1126"/>
        <o:r id="V:Rule30" type="connector" idref="#_x0000_s1127"/>
        <o:r id="V:Rule31" type="connector" idref="#_x0000_s1128"/>
        <o:r id="V:Rule32" type="connector" idref="#_x0000_s1129"/>
        <o:r id="V:Rule33" type="connector" idref="#_x0000_s1130"/>
        <o:r id="V:Rule34" type="connector" idref="#_x0000_s1131"/>
        <o:r id="V:Rule35" type="connector" idref="#_x0000_s1132"/>
        <o:r id="V:Rule36" type="connector" idref="#_x0000_s1133"/>
        <o:r id="V:Rule37" type="connector" idref="#_x0000_s1134"/>
        <o:r id="V:Rule38" type="connector" idref="#_x0000_s1135"/>
        <o:r id="V:Rule39" type="connector" idref="#_x0000_s1136"/>
        <o:r id="V:Rule40" type="connector" idref="#_x0000_s1137"/>
        <o:r id="V:Rule41" type="connector" idref="#_x0000_s1138"/>
        <o:r id="V:Rule42" type="connector" idref="#_x0000_s1139"/>
        <o:r id="V:Rule43" type="connector" idref="#_x0000_s1140"/>
        <o:r id="V:Rule44" type="connector" idref="#_x0000_s1141"/>
        <o:r id="V:Rule45" type="connector" idref="#_x0000_s1142"/>
        <o:r id="V:Rule46" type="connector" idref="#_x0000_s1143"/>
        <o:r id="V:Rule47" type="connector" idref="#_x0000_s1144"/>
        <o:r id="V:Rule48" type="connector" idref="#_x0000_s1145"/>
        <o:r id="V:Rule49" type="connector" idref="#_x0000_s1146"/>
        <o:r id="V:Rule50" type="connector" idref="#_x0000_s1147"/>
        <o:r id="V:Rule51" type="connector" idref="#_x0000_s1148"/>
        <o:r id="V:Rule52" type="connector" idref="#_x0000_s1149"/>
        <o:r id="V:Rule53" type="connector" idref="#_x0000_s11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26"/>
    <customShpInfo spid="_x0000_s1063"/>
    <customShpInfo spid="_x0000_s1099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8"/>
    <customShpInfo spid="_x0000_s1067"/>
    <customShpInfo spid="_x0000_s1069"/>
    <customShpInfo spid="_x0000_s1070"/>
    <customShpInfo spid="_x0000_s1071"/>
    <customShpInfo spid="_x0000_s1068"/>
    <customShpInfo spid="_x0000_s1065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7"/>
    <customShpInfo spid="_x0000_s1119"/>
    <customShpInfo spid="_x0000_s1118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66"/>
    <customShpInfo spid="_x0000_s1082"/>
    <customShpInfo spid="_x0000_s1083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</Words>
  <Characters>191</Characters>
  <Lines>1</Lines>
  <Paragraphs>1</Paragraphs>
  <TotalTime>4</TotalTime>
  <ScaleCrop>false</ScaleCrop>
  <LinksUpToDate>false</LinksUpToDate>
  <CharactersWithSpaces>223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2018-06-26T08:58:00Z</dcterms:created>
  <dc:creator>Lenovo</dc:creator>
  <cp:lastModifiedBy>西门花★</cp:lastModifiedBy>
  <dcterms:modified xsi:type="dcterms:W3CDTF">2018-11-08T09:31:36Z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