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B5" w:rsidRPr="009A71D6" w:rsidRDefault="005D06B5" w:rsidP="005D06B5">
      <w:pPr>
        <w:autoSpaceDE w:val="0"/>
        <w:autoSpaceDN w:val="0"/>
        <w:adjustRightInd w:val="0"/>
        <w:jc w:val="left"/>
        <w:rPr>
          <w:rFonts w:ascii="黑体" w:eastAsia="黑体" w:hAnsi="黑体"/>
          <w:kern w:val="0"/>
          <w:szCs w:val="32"/>
        </w:rPr>
      </w:pPr>
      <w:r w:rsidRPr="009A71D6">
        <w:rPr>
          <w:rFonts w:ascii="黑体" w:eastAsia="黑体" w:hAnsi="黑体" w:hint="eastAsia"/>
          <w:kern w:val="0"/>
          <w:szCs w:val="32"/>
        </w:rPr>
        <w:t>附件</w:t>
      </w:r>
      <w:r w:rsidRPr="009A71D6">
        <w:rPr>
          <w:rFonts w:ascii="黑体" w:eastAsia="黑体" w:hAnsi="黑体"/>
          <w:kern w:val="0"/>
          <w:szCs w:val="32"/>
        </w:rPr>
        <w:t>1</w:t>
      </w:r>
    </w:p>
    <w:p w:rsidR="005D06B5" w:rsidRPr="009A71D6" w:rsidRDefault="005D06B5" w:rsidP="005D06B5">
      <w:pPr>
        <w:autoSpaceDE w:val="0"/>
        <w:autoSpaceDN w:val="0"/>
        <w:adjustRightInd w:val="0"/>
        <w:jc w:val="left"/>
        <w:rPr>
          <w:rFonts w:ascii="黑体" w:eastAsia="黑体" w:hAnsi="黑体"/>
          <w:kern w:val="0"/>
          <w:szCs w:val="32"/>
        </w:rPr>
      </w:pPr>
    </w:p>
    <w:p w:rsidR="005D06B5" w:rsidRPr="009A71D6" w:rsidRDefault="005D06B5" w:rsidP="005D06B5">
      <w:pPr>
        <w:jc w:val="center"/>
        <w:rPr>
          <w:rFonts w:ascii="黑体" w:eastAsia="黑体" w:hAnsi="黑体" w:cs="仿宋_GB2312"/>
          <w:szCs w:val="32"/>
        </w:rPr>
      </w:pPr>
      <w:r w:rsidRPr="009A71D6">
        <w:rPr>
          <w:rFonts w:ascii="宋体" w:hAnsi="宋体" w:hint="eastAsia"/>
          <w:b/>
          <w:sz w:val="44"/>
          <w:szCs w:val="44"/>
        </w:rPr>
        <w:t>食品添加剂新品种</w:t>
      </w:r>
      <w:r>
        <w:rPr>
          <w:rFonts w:ascii="宋体" w:hAnsi="宋体" w:hint="eastAsia"/>
          <w:b/>
          <w:sz w:val="44"/>
          <w:szCs w:val="44"/>
        </w:rPr>
        <w:t xml:space="preserve"> </w:t>
      </w:r>
      <w:r w:rsidRPr="009A71D6">
        <w:rPr>
          <w:rFonts w:ascii="宋体" w:hAnsi="宋体" w:hint="eastAsia"/>
          <w:b/>
          <w:sz w:val="44"/>
          <w:szCs w:val="44"/>
        </w:rPr>
        <w:t>氨基乙酸（羟基乙腈法）</w:t>
      </w:r>
    </w:p>
    <w:p w:rsidR="005D06B5" w:rsidRPr="009A71D6" w:rsidRDefault="005D06B5" w:rsidP="005D06B5">
      <w:pPr>
        <w:spacing w:line="320" w:lineRule="exact"/>
        <w:jc w:val="left"/>
        <w:rPr>
          <w:rFonts w:ascii="黑体" w:eastAsia="黑体" w:hAnsi="黑体" w:cs="仿宋_GB2312"/>
          <w:szCs w:val="32"/>
        </w:rPr>
      </w:pPr>
    </w:p>
    <w:p w:rsidR="005D06B5" w:rsidRPr="009A71D6" w:rsidRDefault="005D06B5" w:rsidP="005D06B5">
      <w:pPr>
        <w:autoSpaceDE w:val="0"/>
        <w:autoSpaceDN w:val="0"/>
        <w:adjustRightInd w:val="0"/>
        <w:spacing w:line="320" w:lineRule="exact"/>
        <w:ind w:rightChars="-59" w:right="-124"/>
        <w:jc w:val="left"/>
        <w:rPr>
          <w:kern w:val="0"/>
          <w:szCs w:val="21"/>
        </w:rPr>
      </w:pPr>
      <w:r w:rsidRPr="009A71D6">
        <w:rPr>
          <w:kern w:val="0"/>
          <w:szCs w:val="21"/>
        </w:rPr>
        <w:t>英文名称</w:t>
      </w:r>
      <w:r w:rsidRPr="009A71D6">
        <w:rPr>
          <w:rFonts w:hint="eastAsia"/>
          <w:kern w:val="0"/>
          <w:szCs w:val="21"/>
        </w:rPr>
        <w:t>：</w:t>
      </w:r>
      <w:proofErr w:type="spellStart"/>
      <w:r w:rsidRPr="009A71D6">
        <w:rPr>
          <w:rFonts w:hint="eastAsia"/>
          <w:kern w:val="0"/>
          <w:szCs w:val="21"/>
        </w:rPr>
        <w:t>Glycine</w:t>
      </w:r>
      <w:proofErr w:type="spellEnd"/>
      <w:r w:rsidRPr="009A71D6">
        <w:rPr>
          <w:rFonts w:hint="eastAsia"/>
          <w:kern w:val="0"/>
          <w:szCs w:val="21"/>
        </w:rPr>
        <w:t>（</w:t>
      </w:r>
      <w:proofErr w:type="spellStart"/>
      <w:r w:rsidRPr="009A71D6">
        <w:rPr>
          <w:rFonts w:hint="eastAsia"/>
          <w:kern w:val="0"/>
          <w:szCs w:val="21"/>
        </w:rPr>
        <w:t>Glycolonitrile</w:t>
      </w:r>
      <w:proofErr w:type="spellEnd"/>
      <w:r w:rsidRPr="009A71D6">
        <w:rPr>
          <w:rFonts w:hint="eastAsia"/>
          <w:kern w:val="0"/>
          <w:szCs w:val="21"/>
        </w:rPr>
        <w:t xml:space="preserve"> method</w:t>
      </w:r>
      <w:r w:rsidRPr="009A71D6">
        <w:rPr>
          <w:rFonts w:hint="eastAsia"/>
          <w:kern w:val="0"/>
          <w:szCs w:val="21"/>
        </w:rPr>
        <w:t>）</w:t>
      </w:r>
    </w:p>
    <w:p w:rsidR="005D06B5" w:rsidRPr="009A71D6" w:rsidRDefault="005D06B5" w:rsidP="005D06B5">
      <w:pPr>
        <w:autoSpaceDE w:val="0"/>
        <w:autoSpaceDN w:val="0"/>
        <w:adjustRightInd w:val="0"/>
        <w:spacing w:line="320" w:lineRule="exact"/>
        <w:ind w:rightChars="-59" w:right="-124"/>
        <w:jc w:val="left"/>
        <w:rPr>
          <w:kern w:val="0"/>
          <w:szCs w:val="21"/>
        </w:rPr>
      </w:pPr>
      <w:r w:rsidRPr="009A71D6">
        <w:rPr>
          <w:rFonts w:hint="eastAsia"/>
          <w:kern w:val="0"/>
          <w:szCs w:val="21"/>
        </w:rPr>
        <w:t>功能分类</w:t>
      </w:r>
      <w:r w:rsidRPr="009A71D6">
        <w:rPr>
          <w:rFonts w:ascii="宋体" w:hAnsi="宋体" w:hint="eastAsia"/>
          <w:kern w:val="0"/>
          <w:szCs w:val="21"/>
        </w:rPr>
        <w:t>：</w:t>
      </w:r>
      <w:r w:rsidRPr="009A71D6">
        <w:rPr>
          <w:rFonts w:hint="eastAsia"/>
          <w:kern w:val="0"/>
          <w:szCs w:val="21"/>
        </w:rPr>
        <w:t>增味剂、</w:t>
      </w:r>
      <w:r w:rsidRPr="009A71D6">
        <w:rPr>
          <w:kern w:val="0"/>
          <w:szCs w:val="21"/>
        </w:rPr>
        <w:t>食品</w:t>
      </w:r>
      <w:r w:rsidRPr="009A71D6">
        <w:rPr>
          <w:rFonts w:hint="eastAsia"/>
          <w:kern w:val="0"/>
          <w:szCs w:val="21"/>
        </w:rPr>
        <w:t>用</w:t>
      </w:r>
      <w:r w:rsidRPr="009A71D6">
        <w:rPr>
          <w:kern w:val="0"/>
          <w:szCs w:val="21"/>
        </w:rPr>
        <w:t>香料</w:t>
      </w:r>
    </w:p>
    <w:p w:rsidR="005D06B5" w:rsidRPr="009A71D6" w:rsidRDefault="005D06B5" w:rsidP="005D06B5">
      <w:pPr>
        <w:numPr>
          <w:ilvl w:val="0"/>
          <w:numId w:val="1"/>
        </w:numPr>
        <w:autoSpaceDE w:val="0"/>
        <w:autoSpaceDN w:val="0"/>
        <w:adjustRightInd w:val="0"/>
        <w:spacing w:line="320" w:lineRule="exact"/>
        <w:ind w:rightChars="-59" w:right="-124"/>
        <w:jc w:val="left"/>
        <w:rPr>
          <w:kern w:val="0"/>
          <w:szCs w:val="21"/>
        </w:rPr>
      </w:pPr>
      <w:r w:rsidRPr="009A71D6">
        <w:rPr>
          <w:rFonts w:ascii="黑体" w:eastAsia="黑体" w:hAnsi="宋体" w:hint="eastAsia"/>
          <w:bCs/>
          <w:kern w:val="0"/>
          <w:szCs w:val="21"/>
        </w:rPr>
        <w:t>用量及使用范围</w:t>
      </w:r>
    </w:p>
    <w:p w:rsidR="005D06B5" w:rsidRPr="009A71D6" w:rsidRDefault="005D06B5" w:rsidP="005D06B5">
      <w:pPr>
        <w:spacing w:line="320" w:lineRule="exact"/>
        <w:ind w:firstLineChars="200" w:firstLine="420"/>
        <w:rPr>
          <w:rFonts w:cs="宋体"/>
          <w:szCs w:val="21"/>
          <w:lang w:val="zh-CN"/>
        </w:rPr>
      </w:pPr>
      <w:r w:rsidRPr="009A71D6">
        <w:rPr>
          <w:rFonts w:cs="宋体" w:hint="eastAsia"/>
          <w:szCs w:val="21"/>
          <w:lang w:val="zh-CN"/>
        </w:rPr>
        <w:t>用量</w:t>
      </w:r>
      <w:r w:rsidRPr="009A71D6">
        <w:rPr>
          <w:rFonts w:cs="宋体"/>
          <w:szCs w:val="21"/>
          <w:lang w:val="zh-CN"/>
        </w:rPr>
        <w:t>及使用范围符合</w:t>
      </w:r>
      <w:r w:rsidRPr="009A71D6">
        <w:rPr>
          <w:rFonts w:cs="宋体" w:hint="eastAsia"/>
          <w:szCs w:val="21"/>
          <w:lang w:val="zh-CN"/>
        </w:rPr>
        <w:t>GB</w:t>
      </w:r>
      <w:r w:rsidRPr="009A71D6">
        <w:rPr>
          <w:rFonts w:cs="宋体"/>
          <w:szCs w:val="21"/>
          <w:lang w:val="zh-CN"/>
        </w:rPr>
        <w:t>276</w:t>
      </w:r>
      <w:r w:rsidRPr="009A71D6">
        <w:rPr>
          <w:rFonts w:cs="宋体" w:hint="eastAsia"/>
          <w:szCs w:val="21"/>
          <w:lang w:val="zh-CN"/>
        </w:rPr>
        <w:t>0</w:t>
      </w:r>
      <w:r w:rsidRPr="009A71D6">
        <w:rPr>
          <w:rFonts w:cs="宋体" w:hint="eastAsia"/>
          <w:szCs w:val="21"/>
          <w:lang w:val="zh-CN"/>
        </w:rPr>
        <w:t>中氨基乙酸</w:t>
      </w:r>
      <w:r w:rsidRPr="009A71D6">
        <w:rPr>
          <w:rFonts w:cs="宋体"/>
          <w:szCs w:val="21"/>
          <w:lang w:val="zh-CN"/>
        </w:rPr>
        <w:t>（</w:t>
      </w:r>
      <w:r>
        <w:rPr>
          <w:rFonts w:cs="宋体" w:hint="eastAsia"/>
          <w:szCs w:val="21"/>
          <w:lang w:val="zh-CN"/>
        </w:rPr>
        <w:t>又名</w:t>
      </w:r>
      <w:r w:rsidRPr="009A71D6">
        <w:rPr>
          <w:rFonts w:cs="宋体" w:hint="eastAsia"/>
          <w:szCs w:val="21"/>
          <w:lang w:val="zh-CN"/>
        </w:rPr>
        <w:t>甘氨酸</w:t>
      </w:r>
      <w:r w:rsidRPr="009A71D6">
        <w:rPr>
          <w:rFonts w:cs="宋体"/>
          <w:szCs w:val="21"/>
          <w:lang w:val="zh-CN"/>
        </w:rPr>
        <w:t>）的</w:t>
      </w:r>
      <w:r w:rsidRPr="009A71D6">
        <w:rPr>
          <w:rFonts w:cs="宋体" w:hint="eastAsia"/>
          <w:szCs w:val="21"/>
          <w:lang w:val="zh-CN"/>
        </w:rPr>
        <w:t>规定。</w:t>
      </w:r>
    </w:p>
    <w:p w:rsidR="005D06B5" w:rsidRPr="009A71D6" w:rsidRDefault="005D06B5" w:rsidP="005D06B5">
      <w:pPr>
        <w:numPr>
          <w:ilvl w:val="0"/>
          <w:numId w:val="1"/>
        </w:numPr>
        <w:autoSpaceDE w:val="0"/>
        <w:autoSpaceDN w:val="0"/>
        <w:adjustRightInd w:val="0"/>
        <w:spacing w:line="320" w:lineRule="exact"/>
        <w:ind w:rightChars="-59" w:right="-124"/>
        <w:jc w:val="left"/>
        <w:rPr>
          <w:kern w:val="0"/>
          <w:szCs w:val="21"/>
        </w:rPr>
      </w:pPr>
      <w:r w:rsidRPr="009A71D6">
        <w:rPr>
          <w:rFonts w:ascii="黑体" w:eastAsia="黑体" w:hAnsi="宋体" w:hint="eastAsia"/>
          <w:bCs/>
          <w:kern w:val="0"/>
          <w:szCs w:val="21"/>
        </w:rPr>
        <w:t>质量规格要求</w:t>
      </w:r>
    </w:p>
    <w:p w:rsidR="005D06B5" w:rsidRPr="009A71D6" w:rsidRDefault="005D06B5" w:rsidP="005D06B5">
      <w:pPr>
        <w:widowControl/>
        <w:spacing w:after="200" w:line="320" w:lineRule="exact"/>
        <w:outlineLvl w:val="1"/>
        <w:rPr>
          <w:rFonts w:ascii="黑体" w:eastAsia="黑体"/>
          <w:kern w:val="0"/>
          <w:szCs w:val="21"/>
        </w:rPr>
      </w:pPr>
      <w:r w:rsidRPr="009A71D6">
        <w:rPr>
          <w:rFonts w:ascii="黑体" w:eastAsia="黑体"/>
          <w:kern w:val="0"/>
          <w:szCs w:val="21"/>
        </w:rPr>
        <w:t xml:space="preserve">1 </w:t>
      </w:r>
      <w:r w:rsidRPr="009A71D6">
        <w:rPr>
          <w:rFonts w:ascii="黑体" w:eastAsia="黑体" w:hint="eastAsia"/>
          <w:kern w:val="0"/>
          <w:szCs w:val="21"/>
        </w:rPr>
        <w:t>范围</w:t>
      </w:r>
    </w:p>
    <w:p w:rsidR="005D06B5" w:rsidRPr="009A71D6" w:rsidRDefault="005D06B5" w:rsidP="005D06B5">
      <w:pPr>
        <w:spacing w:line="320" w:lineRule="exact"/>
        <w:ind w:firstLineChars="200" w:firstLine="420"/>
        <w:rPr>
          <w:rFonts w:cs="宋体"/>
          <w:szCs w:val="21"/>
          <w:lang w:val="zh-CN"/>
        </w:rPr>
      </w:pPr>
      <w:r w:rsidRPr="009A71D6">
        <w:rPr>
          <w:rFonts w:cs="宋体" w:hint="eastAsia"/>
          <w:szCs w:val="21"/>
          <w:lang w:val="zh-CN"/>
        </w:rPr>
        <w:t>本质量规格适用于以羟基乙腈氨化、碱解制得的甘氨酸钠，经离子交换、膜脱色等工艺制得的食品添加剂氨基乙酸（羟基乙腈法）。</w:t>
      </w:r>
    </w:p>
    <w:p w:rsidR="005D06B5" w:rsidRPr="009A71D6" w:rsidRDefault="005D06B5" w:rsidP="005D06B5">
      <w:pPr>
        <w:widowControl/>
        <w:spacing w:after="200" w:line="320" w:lineRule="exact"/>
        <w:outlineLvl w:val="1"/>
        <w:rPr>
          <w:rFonts w:ascii="黑体" w:eastAsia="黑体"/>
          <w:kern w:val="0"/>
          <w:szCs w:val="21"/>
        </w:rPr>
      </w:pPr>
      <w:bookmarkStart w:id="0" w:name="_Toc429518007"/>
      <w:bookmarkStart w:id="1" w:name="_Toc429518159"/>
      <w:bookmarkStart w:id="2" w:name="_Toc426557163"/>
      <w:bookmarkStart w:id="3" w:name="_Toc429517662"/>
      <w:bookmarkStart w:id="4" w:name="_Toc426555908"/>
      <w:bookmarkStart w:id="5" w:name="_Toc429517616"/>
      <w:bookmarkStart w:id="6" w:name="_Toc431292012"/>
      <w:r w:rsidRPr="009A71D6">
        <w:rPr>
          <w:rFonts w:ascii="黑体" w:eastAsia="黑体" w:hint="eastAsia"/>
          <w:kern w:val="0"/>
          <w:szCs w:val="21"/>
        </w:rPr>
        <w:t>2  分子式、结构式和相对分子质量</w:t>
      </w:r>
      <w:bookmarkEnd w:id="0"/>
      <w:bookmarkEnd w:id="1"/>
      <w:bookmarkEnd w:id="2"/>
      <w:bookmarkEnd w:id="3"/>
      <w:bookmarkEnd w:id="4"/>
      <w:bookmarkEnd w:id="5"/>
      <w:bookmarkEnd w:id="6"/>
    </w:p>
    <w:p w:rsidR="005D06B5" w:rsidRPr="009A71D6" w:rsidRDefault="005D06B5" w:rsidP="005D06B5">
      <w:pPr>
        <w:widowControl/>
        <w:spacing w:after="200" w:line="320" w:lineRule="exact"/>
        <w:outlineLvl w:val="1"/>
        <w:rPr>
          <w:rFonts w:ascii="黑体" w:eastAsia="黑体"/>
          <w:kern w:val="0"/>
          <w:szCs w:val="21"/>
        </w:rPr>
      </w:pPr>
      <w:bookmarkStart w:id="7" w:name="_Toc431292013"/>
      <w:r w:rsidRPr="009A71D6">
        <w:rPr>
          <w:rFonts w:ascii="黑体" w:eastAsia="黑体" w:hint="eastAsia"/>
          <w:kern w:val="0"/>
          <w:szCs w:val="21"/>
        </w:rPr>
        <w:t>2.1  分子式</w:t>
      </w:r>
      <w:bookmarkEnd w:id="7"/>
    </w:p>
    <w:p w:rsidR="005D06B5" w:rsidRPr="009A71D6" w:rsidRDefault="005D06B5" w:rsidP="005D06B5">
      <w:pPr>
        <w:autoSpaceDE w:val="0"/>
        <w:autoSpaceDN w:val="0"/>
        <w:adjustRightInd w:val="0"/>
        <w:spacing w:line="360" w:lineRule="auto"/>
        <w:ind w:firstLineChars="200" w:firstLine="420"/>
        <w:jc w:val="left"/>
        <w:rPr>
          <w:kern w:val="0"/>
          <w:szCs w:val="21"/>
        </w:rPr>
      </w:pPr>
      <w:r w:rsidRPr="009A71D6">
        <w:rPr>
          <w:kern w:val="0"/>
          <w:szCs w:val="21"/>
        </w:rPr>
        <w:t>C</w:t>
      </w:r>
      <w:r w:rsidRPr="009A71D6">
        <w:rPr>
          <w:kern w:val="0"/>
          <w:szCs w:val="21"/>
          <w:vertAlign w:val="subscript"/>
        </w:rPr>
        <w:t>2</w:t>
      </w:r>
      <w:r w:rsidRPr="009A71D6">
        <w:rPr>
          <w:kern w:val="0"/>
          <w:szCs w:val="21"/>
        </w:rPr>
        <w:t>H</w:t>
      </w:r>
      <w:r w:rsidRPr="009A71D6">
        <w:rPr>
          <w:kern w:val="0"/>
          <w:szCs w:val="21"/>
          <w:vertAlign w:val="subscript"/>
        </w:rPr>
        <w:t>5</w:t>
      </w:r>
      <w:r w:rsidRPr="009A71D6">
        <w:rPr>
          <w:kern w:val="0"/>
          <w:szCs w:val="21"/>
        </w:rPr>
        <w:t>NO</w:t>
      </w:r>
      <w:r w:rsidRPr="009A71D6">
        <w:rPr>
          <w:kern w:val="0"/>
          <w:szCs w:val="21"/>
          <w:vertAlign w:val="subscript"/>
        </w:rPr>
        <w:t>2</w:t>
      </w:r>
    </w:p>
    <w:p w:rsidR="005D06B5" w:rsidRPr="009A71D6" w:rsidRDefault="005D06B5" w:rsidP="005D06B5">
      <w:pPr>
        <w:widowControl/>
        <w:spacing w:after="200" w:line="320" w:lineRule="exact"/>
        <w:outlineLvl w:val="1"/>
        <w:rPr>
          <w:rFonts w:ascii="黑体" w:eastAsia="黑体"/>
          <w:kern w:val="0"/>
          <w:szCs w:val="21"/>
        </w:rPr>
      </w:pPr>
      <w:bookmarkStart w:id="8" w:name="_Toc431292014"/>
      <w:r w:rsidRPr="009A71D6">
        <w:rPr>
          <w:rFonts w:ascii="黑体" w:eastAsia="黑体" w:hint="eastAsia"/>
          <w:kern w:val="0"/>
          <w:szCs w:val="21"/>
        </w:rPr>
        <w:t>2.2  结构式</w:t>
      </w:r>
      <w:bookmarkEnd w:id="8"/>
    </w:p>
    <w:p w:rsidR="005D06B5" w:rsidRPr="009A71D6" w:rsidRDefault="005D06B5" w:rsidP="005D06B5">
      <w:pPr>
        <w:autoSpaceDE w:val="0"/>
        <w:autoSpaceDN w:val="0"/>
        <w:adjustRightInd w:val="0"/>
        <w:spacing w:line="360" w:lineRule="auto"/>
        <w:ind w:firstLineChars="200" w:firstLine="420"/>
        <w:jc w:val="left"/>
        <w:rPr>
          <w:kern w:val="0"/>
          <w:sz w:val="24"/>
        </w:rPr>
      </w:pPr>
      <w:r>
        <w:rPr>
          <w:noProof/>
        </w:rPr>
        <w:drawing>
          <wp:anchor distT="0" distB="0" distL="114300" distR="114300" simplePos="0" relativeHeight="251666432" behindDoc="0" locked="0" layoutInCell="1" allowOverlap="1">
            <wp:simplePos x="0" y="0"/>
            <wp:positionH relativeFrom="column">
              <wp:posOffset>-1905</wp:posOffset>
            </wp:positionH>
            <wp:positionV relativeFrom="paragraph">
              <wp:posOffset>11430</wp:posOffset>
            </wp:positionV>
            <wp:extent cx="1155700" cy="652780"/>
            <wp:effectExtent l="19050" t="0" r="6350" b="0"/>
            <wp:wrapNone/>
            <wp:docPr id="8" name="图片 2" descr="说明: u=4151492961,2525172646&amp;fm=96&amp;s=7BAC3C623180D8E25E7530C20000A0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说明: u=4151492961,2525172646&amp;fm=96&amp;s=7BAC3C623180D8E25E7530C20000A0B1"/>
                    <pic:cNvPicPr>
                      <a:picLocks noChangeAspect="1" noChangeArrowheads="1"/>
                    </pic:cNvPicPr>
                  </pic:nvPicPr>
                  <pic:blipFill>
                    <a:blip r:embed="rId5" cstate="print"/>
                    <a:srcRect/>
                    <a:stretch>
                      <a:fillRect/>
                    </a:stretch>
                  </pic:blipFill>
                  <pic:spPr bwMode="auto">
                    <a:xfrm>
                      <a:off x="0" y="0"/>
                      <a:ext cx="1155700" cy="652780"/>
                    </a:xfrm>
                    <a:prstGeom prst="rect">
                      <a:avLst/>
                    </a:prstGeom>
                    <a:noFill/>
                    <a:ln w="9525">
                      <a:noFill/>
                      <a:miter lim="800000"/>
                      <a:headEnd/>
                      <a:tailEnd/>
                    </a:ln>
                  </pic:spPr>
                </pic:pic>
              </a:graphicData>
            </a:graphic>
          </wp:anchor>
        </w:drawing>
      </w:r>
    </w:p>
    <w:p w:rsidR="005D06B5" w:rsidRPr="009A71D6" w:rsidRDefault="005D06B5" w:rsidP="005D06B5">
      <w:pPr>
        <w:widowControl/>
        <w:spacing w:after="200" w:line="320" w:lineRule="exact"/>
        <w:outlineLvl w:val="1"/>
        <w:rPr>
          <w:rFonts w:ascii="黑体" w:eastAsia="黑体"/>
          <w:kern w:val="0"/>
          <w:szCs w:val="21"/>
        </w:rPr>
      </w:pPr>
      <w:bookmarkStart w:id="9" w:name="_Toc431292015"/>
    </w:p>
    <w:p w:rsidR="005D06B5" w:rsidRPr="009A71D6" w:rsidRDefault="005D06B5" w:rsidP="005D06B5">
      <w:pPr>
        <w:widowControl/>
        <w:spacing w:after="200" w:line="320" w:lineRule="exact"/>
        <w:outlineLvl w:val="1"/>
        <w:rPr>
          <w:rFonts w:ascii="黑体" w:eastAsia="黑体"/>
          <w:kern w:val="0"/>
          <w:szCs w:val="21"/>
        </w:rPr>
      </w:pPr>
    </w:p>
    <w:p w:rsidR="005D06B5" w:rsidRPr="009A71D6" w:rsidRDefault="005D06B5" w:rsidP="005D06B5">
      <w:pPr>
        <w:widowControl/>
        <w:autoSpaceDE w:val="0"/>
        <w:autoSpaceDN w:val="0"/>
        <w:rPr>
          <w:rFonts w:ascii="黑体" w:eastAsia="黑体" w:hAnsi="宋体"/>
          <w:noProof/>
          <w:kern w:val="0"/>
          <w:szCs w:val="21"/>
        </w:rPr>
      </w:pPr>
    </w:p>
    <w:p w:rsidR="005D06B5" w:rsidRPr="009A71D6" w:rsidRDefault="005D06B5" w:rsidP="005D06B5">
      <w:pPr>
        <w:widowControl/>
        <w:spacing w:after="200" w:line="320" w:lineRule="exact"/>
        <w:outlineLvl w:val="1"/>
        <w:rPr>
          <w:rFonts w:ascii="黑体" w:eastAsia="黑体"/>
          <w:kern w:val="0"/>
          <w:szCs w:val="21"/>
        </w:rPr>
      </w:pPr>
      <w:r w:rsidRPr="009A71D6">
        <w:rPr>
          <w:rFonts w:ascii="黑体" w:eastAsia="黑体" w:hint="eastAsia"/>
          <w:kern w:val="0"/>
          <w:szCs w:val="21"/>
        </w:rPr>
        <w:t>2.3  相对分子质量</w:t>
      </w:r>
      <w:bookmarkEnd w:id="9"/>
    </w:p>
    <w:p w:rsidR="005D06B5" w:rsidRPr="009A71D6" w:rsidRDefault="005D06B5" w:rsidP="005D06B5">
      <w:pPr>
        <w:autoSpaceDE w:val="0"/>
        <w:autoSpaceDN w:val="0"/>
        <w:adjustRightInd w:val="0"/>
        <w:spacing w:line="360" w:lineRule="auto"/>
        <w:ind w:firstLineChars="200" w:firstLine="420"/>
        <w:jc w:val="left"/>
        <w:rPr>
          <w:szCs w:val="21"/>
          <w:lang w:val="zh-CN"/>
        </w:rPr>
      </w:pPr>
      <w:r w:rsidRPr="009A71D6">
        <w:rPr>
          <w:szCs w:val="21"/>
          <w:lang w:val="zh-CN"/>
        </w:rPr>
        <w:t>75.07(</w:t>
      </w:r>
      <w:r w:rsidRPr="009A71D6">
        <w:rPr>
          <w:szCs w:val="21"/>
          <w:lang w:val="zh-CN"/>
        </w:rPr>
        <w:t>按</w:t>
      </w:r>
      <w:r w:rsidRPr="009A71D6">
        <w:rPr>
          <w:szCs w:val="21"/>
          <w:lang w:val="zh-CN"/>
        </w:rPr>
        <w:t>2013</w:t>
      </w:r>
      <w:r w:rsidRPr="009A71D6">
        <w:rPr>
          <w:szCs w:val="21"/>
          <w:lang w:val="zh-CN"/>
        </w:rPr>
        <w:t>年国际相对原子质量</w:t>
      </w:r>
      <w:r w:rsidRPr="009A71D6">
        <w:rPr>
          <w:szCs w:val="21"/>
          <w:lang w:val="zh-CN"/>
        </w:rPr>
        <w:t>)</w:t>
      </w:r>
    </w:p>
    <w:p w:rsidR="005D06B5" w:rsidRPr="009A71D6" w:rsidRDefault="005D06B5" w:rsidP="005D06B5">
      <w:pPr>
        <w:widowControl/>
        <w:spacing w:after="200" w:line="320" w:lineRule="exact"/>
        <w:outlineLvl w:val="1"/>
        <w:rPr>
          <w:rFonts w:ascii="黑体" w:eastAsia="黑体" w:hAnsi="黑体"/>
          <w:kern w:val="0"/>
          <w:szCs w:val="21"/>
        </w:rPr>
      </w:pPr>
      <w:r w:rsidRPr="009A71D6">
        <w:rPr>
          <w:rFonts w:ascii="黑体" w:eastAsia="黑体" w:hAnsi="黑体"/>
          <w:kern w:val="0"/>
          <w:szCs w:val="21"/>
        </w:rPr>
        <w:t xml:space="preserve">3 </w:t>
      </w:r>
      <w:r w:rsidRPr="009A71D6">
        <w:rPr>
          <w:rFonts w:ascii="黑体" w:eastAsia="黑体" w:hAnsi="黑体" w:hint="eastAsia"/>
          <w:kern w:val="0"/>
          <w:szCs w:val="21"/>
        </w:rPr>
        <w:t>技术要求</w:t>
      </w:r>
    </w:p>
    <w:p w:rsidR="005D06B5" w:rsidRPr="009A71D6" w:rsidRDefault="005D06B5" w:rsidP="005D06B5">
      <w:pPr>
        <w:widowControl/>
        <w:spacing w:line="320" w:lineRule="exact"/>
        <w:outlineLvl w:val="2"/>
        <w:rPr>
          <w:rFonts w:cs="宋体"/>
          <w:szCs w:val="21"/>
          <w:lang w:val="zh-CN"/>
        </w:rPr>
      </w:pPr>
      <w:r w:rsidRPr="009A71D6">
        <w:rPr>
          <w:rFonts w:ascii="黑体" w:eastAsia="黑体" w:hAnsi="黑体"/>
          <w:kern w:val="0"/>
          <w:szCs w:val="21"/>
        </w:rPr>
        <w:t>3.1</w:t>
      </w:r>
      <w:r w:rsidRPr="009A71D6">
        <w:rPr>
          <w:rFonts w:ascii="黑体" w:eastAsia="黑体" w:hAnsi="黑体" w:hint="eastAsia"/>
          <w:kern w:val="0"/>
          <w:szCs w:val="21"/>
        </w:rPr>
        <w:t>感官要求：</w:t>
      </w:r>
      <w:r w:rsidRPr="009A71D6">
        <w:rPr>
          <w:rFonts w:cs="宋体" w:hint="eastAsia"/>
          <w:szCs w:val="21"/>
          <w:lang w:val="zh-CN"/>
        </w:rPr>
        <w:t>应符合表</w:t>
      </w:r>
      <w:r w:rsidRPr="009A71D6">
        <w:rPr>
          <w:rFonts w:cs="宋体"/>
          <w:szCs w:val="21"/>
          <w:lang w:val="zh-CN"/>
        </w:rPr>
        <w:t xml:space="preserve">1 </w:t>
      </w:r>
      <w:r w:rsidRPr="009A71D6">
        <w:rPr>
          <w:rFonts w:cs="宋体" w:hint="eastAsia"/>
          <w:szCs w:val="21"/>
          <w:lang w:val="zh-CN"/>
        </w:rPr>
        <w:t>的规定。</w:t>
      </w:r>
    </w:p>
    <w:p w:rsidR="005D06B5" w:rsidRPr="009A71D6" w:rsidRDefault="005D06B5" w:rsidP="005D06B5">
      <w:pPr>
        <w:autoSpaceDE w:val="0"/>
        <w:autoSpaceDN w:val="0"/>
        <w:adjustRightInd w:val="0"/>
        <w:spacing w:beforeLines="50" w:afterLines="50"/>
        <w:jc w:val="center"/>
        <w:rPr>
          <w:rFonts w:ascii="黑体" w:eastAsia="黑体"/>
          <w:kern w:val="0"/>
          <w:szCs w:val="21"/>
        </w:rPr>
      </w:pPr>
      <w:r w:rsidRPr="009A71D6">
        <w:rPr>
          <w:rFonts w:ascii="黑体" w:eastAsia="黑体" w:hint="eastAsia"/>
          <w:kern w:val="0"/>
          <w:szCs w:val="21"/>
        </w:rPr>
        <w:t>表</w:t>
      </w:r>
      <w:r w:rsidRPr="009A71D6">
        <w:rPr>
          <w:rFonts w:ascii="黑体" w:eastAsia="黑体"/>
          <w:kern w:val="0"/>
          <w:szCs w:val="21"/>
        </w:rPr>
        <w:t xml:space="preserve">1 </w:t>
      </w:r>
      <w:r w:rsidRPr="009A71D6">
        <w:rPr>
          <w:rFonts w:ascii="黑体" w:eastAsia="黑体" w:hint="eastAsia"/>
          <w:kern w:val="0"/>
          <w:szCs w:val="21"/>
        </w:rPr>
        <w:t>感官要求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3061"/>
        <w:gridCol w:w="3525"/>
      </w:tblGrid>
      <w:tr w:rsidR="005D06B5" w:rsidRPr="009A71D6" w:rsidTr="003D75F1">
        <w:trPr>
          <w:trHeight w:val="308"/>
        </w:trPr>
        <w:tc>
          <w:tcPr>
            <w:tcW w:w="1136" w:type="pct"/>
            <w:tcBorders>
              <w:top w:val="single" w:sz="4" w:space="0" w:color="auto"/>
              <w:left w:val="single" w:sz="4" w:space="0" w:color="auto"/>
              <w:bottom w:val="single" w:sz="4" w:space="0" w:color="auto"/>
              <w:right w:val="single" w:sz="4" w:space="0" w:color="auto"/>
            </w:tcBorders>
            <w:vAlign w:val="bottom"/>
          </w:tcPr>
          <w:p w:rsidR="005D06B5" w:rsidRPr="009A71D6" w:rsidRDefault="005D06B5" w:rsidP="003D75F1">
            <w:pPr>
              <w:widowControl/>
              <w:autoSpaceDE w:val="0"/>
              <w:autoSpaceDN w:val="0"/>
              <w:spacing w:line="276" w:lineRule="auto"/>
              <w:jc w:val="center"/>
              <w:rPr>
                <w:rFonts w:ascii="黑体" w:eastAsia="黑体" w:hAnsi="黑体" w:cs="新宋体"/>
                <w:noProof/>
                <w:kern w:val="0"/>
                <w:szCs w:val="21"/>
              </w:rPr>
            </w:pPr>
            <w:r w:rsidRPr="009A71D6">
              <w:rPr>
                <w:rFonts w:ascii="黑体" w:eastAsia="黑体" w:hAnsi="黑体" w:cs="新宋体" w:hint="eastAsia"/>
                <w:noProof/>
                <w:kern w:val="0"/>
                <w:szCs w:val="21"/>
              </w:rPr>
              <w:t>项  目</w:t>
            </w:r>
          </w:p>
        </w:tc>
        <w:tc>
          <w:tcPr>
            <w:tcW w:w="1796" w:type="pct"/>
            <w:tcBorders>
              <w:top w:val="single" w:sz="4" w:space="0" w:color="auto"/>
              <w:left w:val="single" w:sz="4" w:space="0" w:color="auto"/>
              <w:bottom w:val="single" w:sz="4" w:space="0" w:color="auto"/>
              <w:right w:val="single" w:sz="4" w:space="0" w:color="auto"/>
            </w:tcBorders>
            <w:vAlign w:val="bottom"/>
          </w:tcPr>
          <w:p w:rsidR="005D06B5" w:rsidRPr="009A71D6" w:rsidRDefault="005D06B5" w:rsidP="003D75F1">
            <w:pPr>
              <w:widowControl/>
              <w:autoSpaceDE w:val="0"/>
              <w:autoSpaceDN w:val="0"/>
              <w:spacing w:line="276" w:lineRule="auto"/>
              <w:jc w:val="center"/>
              <w:rPr>
                <w:rFonts w:ascii="黑体" w:eastAsia="黑体" w:hAnsi="黑体" w:cs="新宋体"/>
                <w:noProof/>
                <w:kern w:val="0"/>
                <w:szCs w:val="21"/>
              </w:rPr>
            </w:pPr>
            <w:r w:rsidRPr="009A71D6">
              <w:rPr>
                <w:rFonts w:ascii="黑体" w:eastAsia="黑体" w:hAnsi="黑体" w:cs="新宋体" w:hint="eastAsia"/>
                <w:noProof/>
                <w:kern w:val="0"/>
                <w:szCs w:val="21"/>
              </w:rPr>
              <w:t>要  求</w:t>
            </w:r>
          </w:p>
        </w:tc>
        <w:tc>
          <w:tcPr>
            <w:tcW w:w="2068" w:type="pct"/>
            <w:tcBorders>
              <w:top w:val="single" w:sz="4" w:space="0" w:color="auto"/>
              <w:left w:val="single" w:sz="4" w:space="0" w:color="auto"/>
              <w:bottom w:val="single" w:sz="4" w:space="0" w:color="auto"/>
              <w:right w:val="single" w:sz="4" w:space="0" w:color="auto"/>
            </w:tcBorders>
            <w:vAlign w:val="bottom"/>
          </w:tcPr>
          <w:p w:rsidR="005D06B5" w:rsidRPr="009A71D6" w:rsidRDefault="005D06B5" w:rsidP="003D75F1">
            <w:pPr>
              <w:widowControl/>
              <w:autoSpaceDE w:val="0"/>
              <w:autoSpaceDN w:val="0"/>
              <w:spacing w:line="276" w:lineRule="auto"/>
              <w:jc w:val="center"/>
              <w:rPr>
                <w:rFonts w:ascii="黑体" w:eastAsia="黑体" w:hAnsi="黑体" w:cs="新宋体"/>
                <w:noProof/>
                <w:kern w:val="0"/>
                <w:szCs w:val="21"/>
              </w:rPr>
            </w:pPr>
            <w:r w:rsidRPr="009A71D6">
              <w:rPr>
                <w:rFonts w:ascii="黑体" w:eastAsia="黑体" w:hAnsi="黑体" w:cs="新宋体" w:hint="eastAsia"/>
                <w:noProof/>
                <w:kern w:val="0"/>
                <w:szCs w:val="21"/>
              </w:rPr>
              <w:t>检验方法</w:t>
            </w:r>
          </w:p>
        </w:tc>
      </w:tr>
      <w:tr w:rsidR="005D06B5" w:rsidRPr="009A71D6" w:rsidTr="003D75F1">
        <w:trPr>
          <w:trHeight w:val="515"/>
        </w:trPr>
        <w:tc>
          <w:tcPr>
            <w:tcW w:w="1136" w:type="pct"/>
            <w:tcBorders>
              <w:top w:val="single" w:sz="4" w:space="0" w:color="auto"/>
              <w:left w:val="single" w:sz="4" w:space="0" w:color="auto"/>
              <w:bottom w:val="single" w:sz="4" w:space="0" w:color="auto"/>
              <w:right w:val="single" w:sz="4" w:space="0" w:color="auto"/>
            </w:tcBorders>
            <w:vAlign w:val="bottom"/>
          </w:tcPr>
          <w:p w:rsidR="005D06B5" w:rsidRPr="009A71D6" w:rsidRDefault="005D06B5" w:rsidP="003D75F1">
            <w:pPr>
              <w:widowControl/>
              <w:autoSpaceDE w:val="0"/>
              <w:autoSpaceDN w:val="0"/>
              <w:spacing w:line="276" w:lineRule="auto"/>
              <w:rPr>
                <w:rFonts w:ascii="新宋体" w:eastAsia="新宋体" w:hAnsi="新宋体" w:cs="新宋体"/>
                <w:noProof/>
                <w:kern w:val="0"/>
                <w:szCs w:val="21"/>
              </w:rPr>
            </w:pPr>
            <w:r w:rsidRPr="009A71D6">
              <w:rPr>
                <w:rFonts w:ascii="新宋体" w:eastAsia="新宋体" w:hAnsi="新宋体" w:cs="新宋体" w:hint="eastAsia"/>
                <w:noProof/>
                <w:kern w:val="0"/>
                <w:szCs w:val="21"/>
              </w:rPr>
              <w:t>色泽</w:t>
            </w:r>
          </w:p>
        </w:tc>
        <w:tc>
          <w:tcPr>
            <w:tcW w:w="1796" w:type="pct"/>
            <w:tcBorders>
              <w:top w:val="single" w:sz="4" w:space="0" w:color="auto"/>
              <w:left w:val="single" w:sz="4" w:space="0" w:color="auto"/>
              <w:bottom w:val="single" w:sz="4" w:space="0" w:color="auto"/>
              <w:right w:val="single" w:sz="4" w:space="0" w:color="auto"/>
            </w:tcBorders>
            <w:vAlign w:val="bottom"/>
          </w:tcPr>
          <w:p w:rsidR="005D06B5" w:rsidRPr="009A71D6" w:rsidRDefault="005D06B5" w:rsidP="003D75F1">
            <w:pPr>
              <w:widowControl/>
              <w:autoSpaceDE w:val="0"/>
              <w:autoSpaceDN w:val="0"/>
              <w:spacing w:line="276" w:lineRule="auto"/>
              <w:rPr>
                <w:rFonts w:ascii="新宋体" w:eastAsia="新宋体" w:hAnsi="新宋体" w:cs="新宋体"/>
                <w:noProof/>
                <w:kern w:val="0"/>
                <w:szCs w:val="21"/>
              </w:rPr>
            </w:pPr>
            <w:r w:rsidRPr="009A71D6">
              <w:rPr>
                <w:rFonts w:ascii="新宋体" w:eastAsia="新宋体" w:hAnsi="新宋体" w:cs="新宋体" w:hint="eastAsia"/>
                <w:noProof/>
                <w:kern w:val="0"/>
                <w:szCs w:val="21"/>
              </w:rPr>
              <w:t>白色</w:t>
            </w:r>
          </w:p>
        </w:tc>
        <w:tc>
          <w:tcPr>
            <w:tcW w:w="2068" w:type="pct"/>
            <w:vMerge w:val="restart"/>
            <w:tcBorders>
              <w:top w:val="single" w:sz="4" w:space="0" w:color="auto"/>
              <w:left w:val="single" w:sz="4" w:space="0" w:color="auto"/>
              <w:right w:val="single" w:sz="4" w:space="0" w:color="auto"/>
            </w:tcBorders>
            <w:vAlign w:val="bottom"/>
          </w:tcPr>
          <w:p w:rsidR="005D06B5" w:rsidRPr="009A71D6" w:rsidRDefault="005D06B5" w:rsidP="003D75F1">
            <w:pPr>
              <w:widowControl/>
              <w:autoSpaceDE w:val="0"/>
              <w:autoSpaceDN w:val="0"/>
              <w:spacing w:line="276" w:lineRule="auto"/>
              <w:rPr>
                <w:rFonts w:ascii="新宋体" w:eastAsia="新宋体" w:hAnsi="新宋体" w:cs="新宋体"/>
                <w:noProof/>
                <w:kern w:val="0"/>
                <w:szCs w:val="21"/>
              </w:rPr>
            </w:pPr>
            <w:r w:rsidRPr="009A71D6">
              <w:rPr>
                <w:rFonts w:ascii="新宋体" w:eastAsia="新宋体" w:hAnsi="新宋体" w:cs="新宋体" w:hint="eastAsia"/>
                <w:noProof/>
                <w:kern w:val="0"/>
                <w:szCs w:val="21"/>
              </w:rPr>
              <w:t>取适量样品，置于清洁、干燥的白瓷盘中，在自然光线下，目视观察其色泽和状态。</w:t>
            </w:r>
          </w:p>
        </w:tc>
      </w:tr>
      <w:tr w:rsidR="005D06B5" w:rsidRPr="009A71D6" w:rsidTr="003D75F1">
        <w:trPr>
          <w:trHeight w:val="308"/>
        </w:trPr>
        <w:tc>
          <w:tcPr>
            <w:tcW w:w="1136" w:type="pct"/>
            <w:tcBorders>
              <w:top w:val="single" w:sz="4" w:space="0" w:color="auto"/>
              <w:left w:val="single" w:sz="4" w:space="0" w:color="auto"/>
              <w:bottom w:val="single" w:sz="4" w:space="0" w:color="auto"/>
              <w:right w:val="single" w:sz="4" w:space="0" w:color="auto"/>
            </w:tcBorders>
            <w:vAlign w:val="bottom"/>
          </w:tcPr>
          <w:p w:rsidR="005D06B5" w:rsidRPr="009A71D6" w:rsidRDefault="005D06B5" w:rsidP="003D75F1">
            <w:pPr>
              <w:widowControl/>
              <w:autoSpaceDE w:val="0"/>
              <w:autoSpaceDN w:val="0"/>
              <w:spacing w:line="276" w:lineRule="auto"/>
              <w:rPr>
                <w:rFonts w:ascii="新宋体" w:eastAsia="新宋体" w:hAnsi="新宋体" w:cs="新宋体"/>
                <w:noProof/>
                <w:kern w:val="0"/>
                <w:szCs w:val="21"/>
              </w:rPr>
            </w:pPr>
            <w:r w:rsidRPr="009A71D6">
              <w:rPr>
                <w:rFonts w:ascii="新宋体" w:eastAsia="新宋体" w:hAnsi="新宋体" w:cs="新宋体" w:hint="eastAsia"/>
                <w:noProof/>
                <w:kern w:val="0"/>
                <w:szCs w:val="21"/>
              </w:rPr>
              <w:t>状态</w:t>
            </w:r>
          </w:p>
        </w:tc>
        <w:tc>
          <w:tcPr>
            <w:tcW w:w="1796" w:type="pct"/>
            <w:tcBorders>
              <w:top w:val="single" w:sz="4" w:space="0" w:color="auto"/>
              <w:left w:val="single" w:sz="4" w:space="0" w:color="auto"/>
              <w:bottom w:val="single" w:sz="4" w:space="0" w:color="auto"/>
              <w:right w:val="single" w:sz="4" w:space="0" w:color="auto"/>
            </w:tcBorders>
            <w:vAlign w:val="bottom"/>
          </w:tcPr>
          <w:p w:rsidR="005D06B5" w:rsidRPr="009A71D6" w:rsidRDefault="005D06B5" w:rsidP="003D75F1">
            <w:pPr>
              <w:widowControl/>
              <w:autoSpaceDE w:val="0"/>
              <w:autoSpaceDN w:val="0"/>
              <w:spacing w:line="276" w:lineRule="auto"/>
              <w:rPr>
                <w:rFonts w:ascii="新宋体" w:eastAsia="新宋体" w:hAnsi="新宋体" w:cs="新宋体"/>
                <w:noProof/>
                <w:kern w:val="0"/>
                <w:szCs w:val="21"/>
              </w:rPr>
            </w:pPr>
            <w:r w:rsidRPr="009A71D6">
              <w:rPr>
                <w:rFonts w:ascii="新宋体" w:eastAsia="新宋体" w:hAnsi="新宋体" w:cs="新宋体" w:hint="eastAsia"/>
                <w:noProof/>
                <w:kern w:val="0"/>
                <w:szCs w:val="21"/>
              </w:rPr>
              <w:t>结晶性颗粒或结晶性粉末</w:t>
            </w:r>
          </w:p>
        </w:tc>
        <w:tc>
          <w:tcPr>
            <w:tcW w:w="2068" w:type="pct"/>
            <w:vMerge/>
            <w:tcBorders>
              <w:left w:val="single" w:sz="4" w:space="0" w:color="auto"/>
              <w:bottom w:val="single" w:sz="4" w:space="0" w:color="auto"/>
              <w:right w:val="single" w:sz="4" w:space="0" w:color="auto"/>
            </w:tcBorders>
            <w:vAlign w:val="bottom"/>
          </w:tcPr>
          <w:p w:rsidR="005D06B5" w:rsidRPr="009A71D6" w:rsidRDefault="005D06B5" w:rsidP="003D75F1">
            <w:pPr>
              <w:widowControl/>
              <w:autoSpaceDE w:val="0"/>
              <w:autoSpaceDN w:val="0"/>
              <w:spacing w:line="276" w:lineRule="auto"/>
              <w:jc w:val="center"/>
              <w:rPr>
                <w:rFonts w:ascii="新宋体" w:eastAsia="新宋体" w:hAnsi="新宋体" w:cs="新宋体"/>
                <w:noProof/>
                <w:kern w:val="0"/>
                <w:szCs w:val="21"/>
              </w:rPr>
            </w:pPr>
          </w:p>
        </w:tc>
      </w:tr>
    </w:tbl>
    <w:p w:rsidR="005D06B5" w:rsidRPr="009A71D6" w:rsidRDefault="005D06B5" w:rsidP="005D06B5">
      <w:pPr>
        <w:widowControl/>
        <w:spacing w:line="320" w:lineRule="exact"/>
        <w:outlineLvl w:val="2"/>
        <w:rPr>
          <w:rFonts w:cs="宋体"/>
          <w:szCs w:val="21"/>
          <w:lang w:val="zh-CN"/>
        </w:rPr>
      </w:pPr>
      <w:r w:rsidRPr="009A71D6">
        <w:rPr>
          <w:rFonts w:ascii="黑体" w:eastAsia="黑体" w:hAnsi="黑体"/>
          <w:kern w:val="0"/>
          <w:szCs w:val="21"/>
        </w:rPr>
        <w:t>3.2</w:t>
      </w:r>
      <w:r w:rsidRPr="009A71D6">
        <w:rPr>
          <w:rFonts w:ascii="黑体" w:eastAsia="黑体" w:hAnsi="黑体" w:hint="eastAsia"/>
          <w:kern w:val="0"/>
          <w:szCs w:val="21"/>
        </w:rPr>
        <w:t>理化指标：</w:t>
      </w:r>
      <w:r w:rsidRPr="009A71D6">
        <w:rPr>
          <w:rFonts w:cs="宋体" w:hint="eastAsia"/>
          <w:szCs w:val="21"/>
          <w:lang w:val="zh-CN"/>
        </w:rPr>
        <w:t>应符合表</w:t>
      </w:r>
      <w:r w:rsidRPr="009A71D6">
        <w:rPr>
          <w:rFonts w:cs="宋体"/>
          <w:szCs w:val="21"/>
          <w:lang w:val="zh-CN"/>
        </w:rPr>
        <w:t>2</w:t>
      </w:r>
      <w:r w:rsidRPr="009A71D6">
        <w:rPr>
          <w:rFonts w:cs="宋体" w:hint="eastAsia"/>
          <w:szCs w:val="21"/>
          <w:lang w:val="zh-CN"/>
        </w:rPr>
        <w:t>的规定。</w:t>
      </w:r>
    </w:p>
    <w:p w:rsidR="005D06B5" w:rsidRPr="009A71D6" w:rsidRDefault="005D06B5" w:rsidP="005D06B5">
      <w:pPr>
        <w:autoSpaceDE w:val="0"/>
        <w:autoSpaceDN w:val="0"/>
        <w:adjustRightInd w:val="0"/>
        <w:spacing w:beforeLines="50" w:afterLines="50"/>
        <w:jc w:val="center"/>
        <w:rPr>
          <w:rFonts w:ascii="黑体" w:eastAsia="黑体"/>
          <w:kern w:val="0"/>
          <w:szCs w:val="21"/>
        </w:rPr>
      </w:pPr>
      <w:r w:rsidRPr="009A71D6">
        <w:rPr>
          <w:rFonts w:ascii="黑体" w:eastAsia="黑体" w:hint="eastAsia"/>
          <w:kern w:val="0"/>
          <w:szCs w:val="21"/>
        </w:rPr>
        <w:t>表</w:t>
      </w:r>
      <w:r w:rsidRPr="009A71D6">
        <w:rPr>
          <w:rFonts w:ascii="黑体" w:eastAsia="黑体"/>
          <w:kern w:val="0"/>
          <w:szCs w:val="21"/>
        </w:rPr>
        <w:t xml:space="preserve">2 </w:t>
      </w:r>
      <w:r w:rsidRPr="009A71D6">
        <w:rPr>
          <w:rFonts w:ascii="黑体" w:eastAsia="黑体" w:hint="eastAsia"/>
          <w:kern w:val="0"/>
          <w:szCs w:val="21"/>
        </w:rPr>
        <w:t>理化指标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7"/>
        <w:gridCol w:w="464"/>
        <w:gridCol w:w="2504"/>
        <w:gridCol w:w="2567"/>
      </w:tblGrid>
      <w:tr w:rsidR="005D06B5" w:rsidRPr="009A71D6" w:rsidTr="003D75F1">
        <w:trPr>
          <w:trHeight w:val="307"/>
          <w:jc w:val="center"/>
        </w:trPr>
        <w:tc>
          <w:tcPr>
            <w:tcW w:w="2025" w:type="pct"/>
            <w:gridSpan w:val="2"/>
            <w:shd w:val="clear" w:color="auto" w:fill="auto"/>
          </w:tcPr>
          <w:p w:rsidR="005D06B5" w:rsidRPr="009A71D6" w:rsidRDefault="005D06B5" w:rsidP="003D75F1">
            <w:pPr>
              <w:widowControl/>
              <w:autoSpaceDE w:val="0"/>
              <w:autoSpaceDN w:val="0"/>
              <w:spacing w:line="276" w:lineRule="auto"/>
              <w:jc w:val="center"/>
              <w:rPr>
                <w:rFonts w:ascii="黑体" w:eastAsia="黑体" w:hAnsi="黑体" w:cs="新宋体"/>
                <w:noProof/>
                <w:kern w:val="0"/>
                <w:sz w:val="20"/>
                <w:szCs w:val="21"/>
              </w:rPr>
            </w:pPr>
            <w:r w:rsidRPr="009A71D6">
              <w:rPr>
                <w:rFonts w:ascii="黑体" w:eastAsia="黑体" w:hAnsi="黑体" w:cs="新宋体"/>
                <w:noProof/>
                <w:kern w:val="0"/>
                <w:sz w:val="20"/>
                <w:szCs w:val="21"/>
              </w:rPr>
              <w:t>项  目</w:t>
            </w:r>
          </w:p>
        </w:tc>
        <w:tc>
          <w:tcPr>
            <w:tcW w:w="1469" w:type="pct"/>
            <w:shd w:val="clear" w:color="auto" w:fill="auto"/>
          </w:tcPr>
          <w:p w:rsidR="005D06B5" w:rsidRPr="009A71D6" w:rsidRDefault="005D06B5" w:rsidP="003D75F1">
            <w:pPr>
              <w:widowControl/>
              <w:autoSpaceDE w:val="0"/>
              <w:autoSpaceDN w:val="0"/>
              <w:spacing w:line="276" w:lineRule="auto"/>
              <w:jc w:val="center"/>
              <w:rPr>
                <w:rFonts w:ascii="黑体" w:eastAsia="黑体" w:hAnsi="黑体" w:cs="新宋体"/>
                <w:noProof/>
                <w:kern w:val="0"/>
                <w:sz w:val="20"/>
                <w:szCs w:val="21"/>
              </w:rPr>
            </w:pPr>
            <w:r w:rsidRPr="009A71D6">
              <w:rPr>
                <w:rFonts w:ascii="黑体" w:eastAsia="黑体" w:hAnsi="黑体" w:cs="新宋体"/>
                <w:noProof/>
                <w:kern w:val="0"/>
                <w:sz w:val="20"/>
                <w:szCs w:val="21"/>
              </w:rPr>
              <w:t>指  标</w:t>
            </w:r>
          </w:p>
        </w:tc>
        <w:tc>
          <w:tcPr>
            <w:tcW w:w="1506" w:type="pct"/>
            <w:shd w:val="clear" w:color="auto" w:fill="auto"/>
          </w:tcPr>
          <w:p w:rsidR="005D06B5" w:rsidRPr="009A71D6" w:rsidRDefault="005D06B5" w:rsidP="003D75F1">
            <w:pPr>
              <w:widowControl/>
              <w:autoSpaceDE w:val="0"/>
              <w:autoSpaceDN w:val="0"/>
              <w:spacing w:line="276" w:lineRule="auto"/>
              <w:jc w:val="center"/>
              <w:rPr>
                <w:rFonts w:ascii="黑体" w:eastAsia="黑体" w:hAnsi="黑体" w:cs="新宋体"/>
                <w:noProof/>
                <w:kern w:val="0"/>
                <w:sz w:val="20"/>
                <w:szCs w:val="21"/>
              </w:rPr>
            </w:pPr>
            <w:r w:rsidRPr="009A71D6">
              <w:rPr>
                <w:rFonts w:ascii="黑体" w:eastAsia="黑体" w:hAnsi="黑体" w:cs="新宋体"/>
                <w:noProof/>
                <w:kern w:val="0"/>
                <w:sz w:val="20"/>
                <w:szCs w:val="21"/>
              </w:rPr>
              <w:t>检验方法</w:t>
            </w:r>
          </w:p>
        </w:tc>
      </w:tr>
      <w:tr w:rsidR="005D06B5" w:rsidRPr="009A71D6" w:rsidTr="003D75F1">
        <w:trPr>
          <w:trHeight w:hRule="exact" w:val="290"/>
          <w:jc w:val="center"/>
        </w:trPr>
        <w:tc>
          <w:tcPr>
            <w:tcW w:w="1753" w:type="pct"/>
            <w:tcBorders>
              <w:right w:val="nil"/>
            </w:tcBorders>
            <w:shd w:val="clear" w:color="auto" w:fill="auto"/>
            <w:vAlign w:val="center"/>
          </w:tcPr>
          <w:p w:rsidR="005D06B5" w:rsidRPr="009A71D6" w:rsidRDefault="005D06B5" w:rsidP="003D75F1">
            <w:pPr>
              <w:autoSpaceDE w:val="0"/>
              <w:autoSpaceDN w:val="0"/>
              <w:adjustRightInd w:val="0"/>
              <w:rPr>
                <w:rFonts w:eastAsia="新宋体"/>
                <w:kern w:val="0"/>
                <w:sz w:val="20"/>
                <w:szCs w:val="21"/>
              </w:rPr>
            </w:pPr>
            <w:r w:rsidRPr="009A71D6">
              <w:rPr>
                <w:rFonts w:eastAsia="新宋体"/>
                <w:kern w:val="0"/>
                <w:sz w:val="20"/>
                <w:szCs w:val="21"/>
              </w:rPr>
              <w:t>甘氨酸（以干基计）</w:t>
            </w:r>
            <w:r w:rsidRPr="009A71D6">
              <w:rPr>
                <w:rFonts w:eastAsia="新宋体" w:hint="eastAsia"/>
                <w:kern w:val="0"/>
                <w:sz w:val="20"/>
                <w:szCs w:val="21"/>
              </w:rPr>
              <w:t>,</w:t>
            </w:r>
            <w:r w:rsidRPr="009A71D6">
              <w:rPr>
                <w:rFonts w:eastAsia="新宋体"/>
                <w:i/>
                <w:kern w:val="0"/>
                <w:sz w:val="20"/>
                <w:szCs w:val="21"/>
              </w:rPr>
              <w:t>w</w:t>
            </w:r>
            <w:r w:rsidRPr="009A71D6">
              <w:rPr>
                <w:rFonts w:eastAsia="新宋体"/>
                <w:kern w:val="0"/>
                <w:sz w:val="20"/>
                <w:szCs w:val="21"/>
              </w:rPr>
              <w:t xml:space="preserve">/%       </w:t>
            </w:r>
          </w:p>
        </w:tc>
        <w:tc>
          <w:tcPr>
            <w:tcW w:w="272" w:type="pct"/>
            <w:tcBorders>
              <w:left w:val="nil"/>
            </w:tcBorders>
            <w:shd w:val="clear" w:color="auto" w:fill="auto"/>
            <w:vAlign w:val="center"/>
          </w:tcPr>
          <w:p w:rsidR="005D06B5" w:rsidRPr="009A71D6" w:rsidRDefault="005D06B5" w:rsidP="003D75F1">
            <w:pPr>
              <w:autoSpaceDE w:val="0"/>
              <w:autoSpaceDN w:val="0"/>
              <w:adjustRightInd w:val="0"/>
              <w:rPr>
                <w:rFonts w:ascii="新宋体" w:eastAsia="新宋体" w:hAnsi="新宋体"/>
                <w:kern w:val="0"/>
                <w:sz w:val="20"/>
                <w:szCs w:val="21"/>
              </w:rPr>
            </w:pPr>
          </w:p>
        </w:tc>
        <w:tc>
          <w:tcPr>
            <w:tcW w:w="1469" w:type="pct"/>
            <w:shd w:val="clear" w:color="auto" w:fill="auto"/>
            <w:vAlign w:val="center"/>
          </w:tcPr>
          <w:p w:rsidR="005D06B5" w:rsidRPr="009A71D6" w:rsidRDefault="005D06B5" w:rsidP="003D75F1">
            <w:pPr>
              <w:autoSpaceDE w:val="0"/>
              <w:autoSpaceDN w:val="0"/>
              <w:adjustRightInd w:val="0"/>
              <w:jc w:val="center"/>
              <w:rPr>
                <w:rFonts w:ascii="新宋体" w:eastAsia="新宋体" w:hAnsi="新宋体"/>
                <w:kern w:val="0"/>
                <w:sz w:val="20"/>
                <w:szCs w:val="21"/>
              </w:rPr>
            </w:pPr>
            <w:r w:rsidRPr="009A71D6">
              <w:rPr>
                <w:rFonts w:ascii="新宋体" w:eastAsia="新宋体" w:hAnsi="新宋体"/>
                <w:kern w:val="0"/>
                <w:sz w:val="20"/>
                <w:szCs w:val="21"/>
              </w:rPr>
              <w:t>98.5～101.5</w:t>
            </w:r>
          </w:p>
        </w:tc>
        <w:tc>
          <w:tcPr>
            <w:tcW w:w="1506" w:type="pct"/>
            <w:shd w:val="clear" w:color="auto" w:fill="auto"/>
            <w:vAlign w:val="center"/>
          </w:tcPr>
          <w:p w:rsidR="005D06B5" w:rsidRPr="009A71D6" w:rsidRDefault="005D06B5" w:rsidP="003D75F1">
            <w:pPr>
              <w:autoSpaceDE w:val="0"/>
              <w:autoSpaceDN w:val="0"/>
              <w:adjustRightInd w:val="0"/>
              <w:rPr>
                <w:rFonts w:eastAsia="新宋体"/>
                <w:kern w:val="0"/>
                <w:sz w:val="20"/>
                <w:szCs w:val="21"/>
              </w:rPr>
            </w:pPr>
            <w:r w:rsidRPr="009A71D6">
              <w:rPr>
                <w:rFonts w:eastAsia="新宋体"/>
                <w:kern w:val="0"/>
                <w:sz w:val="20"/>
                <w:szCs w:val="21"/>
              </w:rPr>
              <w:t>附录</w:t>
            </w:r>
            <w:r w:rsidRPr="009A71D6">
              <w:rPr>
                <w:rFonts w:eastAsia="新宋体"/>
                <w:kern w:val="0"/>
                <w:sz w:val="20"/>
                <w:szCs w:val="21"/>
              </w:rPr>
              <w:t>A</w:t>
            </w:r>
            <w:r w:rsidRPr="009A71D6">
              <w:rPr>
                <w:rFonts w:eastAsia="新宋体"/>
                <w:kern w:val="0"/>
                <w:sz w:val="20"/>
                <w:szCs w:val="21"/>
              </w:rPr>
              <w:t>中</w:t>
            </w:r>
            <w:r w:rsidRPr="009A71D6">
              <w:rPr>
                <w:rFonts w:eastAsia="新宋体"/>
                <w:kern w:val="0"/>
                <w:sz w:val="20"/>
                <w:szCs w:val="21"/>
              </w:rPr>
              <w:t>A.4</w:t>
            </w:r>
          </w:p>
        </w:tc>
      </w:tr>
      <w:tr w:rsidR="005D06B5" w:rsidRPr="009A71D6" w:rsidTr="003D75F1">
        <w:trPr>
          <w:trHeight w:hRule="exact" w:val="279"/>
          <w:jc w:val="center"/>
        </w:trPr>
        <w:tc>
          <w:tcPr>
            <w:tcW w:w="1753" w:type="pct"/>
            <w:tcBorders>
              <w:right w:val="nil"/>
            </w:tcBorders>
            <w:shd w:val="clear" w:color="auto" w:fill="auto"/>
            <w:vAlign w:val="center"/>
          </w:tcPr>
          <w:p w:rsidR="005D06B5" w:rsidRPr="009A71D6" w:rsidRDefault="005D06B5" w:rsidP="003D75F1">
            <w:pPr>
              <w:autoSpaceDE w:val="0"/>
              <w:autoSpaceDN w:val="0"/>
              <w:adjustRightInd w:val="0"/>
              <w:rPr>
                <w:rFonts w:eastAsia="新宋体"/>
                <w:kern w:val="0"/>
                <w:sz w:val="20"/>
                <w:szCs w:val="21"/>
              </w:rPr>
            </w:pPr>
            <w:r w:rsidRPr="009A71D6">
              <w:rPr>
                <w:rFonts w:eastAsia="新宋体"/>
                <w:kern w:val="0"/>
                <w:sz w:val="20"/>
                <w:szCs w:val="21"/>
              </w:rPr>
              <w:lastRenderedPageBreak/>
              <w:t>氯化物（以</w:t>
            </w:r>
            <w:proofErr w:type="spellStart"/>
            <w:r w:rsidRPr="009A71D6">
              <w:rPr>
                <w:rFonts w:eastAsia="新宋体"/>
                <w:kern w:val="0"/>
                <w:sz w:val="20"/>
                <w:szCs w:val="21"/>
              </w:rPr>
              <w:t>Cl</w:t>
            </w:r>
            <w:proofErr w:type="spellEnd"/>
            <w:r w:rsidRPr="009A71D6">
              <w:rPr>
                <w:rFonts w:eastAsia="新宋体"/>
                <w:kern w:val="0"/>
                <w:sz w:val="20"/>
                <w:szCs w:val="21"/>
              </w:rPr>
              <w:t>计）</w:t>
            </w:r>
            <w:r w:rsidRPr="009A71D6">
              <w:rPr>
                <w:rFonts w:eastAsia="新宋体"/>
                <w:kern w:val="0"/>
                <w:sz w:val="20"/>
                <w:szCs w:val="21"/>
              </w:rPr>
              <w:t>,</w:t>
            </w:r>
            <w:r w:rsidRPr="009A71D6">
              <w:rPr>
                <w:rFonts w:eastAsia="新宋体"/>
                <w:i/>
                <w:kern w:val="0"/>
                <w:sz w:val="20"/>
                <w:szCs w:val="21"/>
              </w:rPr>
              <w:t xml:space="preserve"> w</w:t>
            </w:r>
            <w:r w:rsidRPr="009A71D6">
              <w:rPr>
                <w:rFonts w:eastAsia="新宋体"/>
                <w:kern w:val="0"/>
                <w:sz w:val="20"/>
                <w:szCs w:val="21"/>
              </w:rPr>
              <w:t>/%</w:t>
            </w:r>
          </w:p>
        </w:tc>
        <w:tc>
          <w:tcPr>
            <w:tcW w:w="272" w:type="pct"/>
            <w:tcBorders>
              <w:left w:val="nil"/>
            </w:tcBorders>
            <w:shd w:val="clear" w:color="auto" w:fill="auto"/>
            <w:vAlign w:val="center"/>
          </w:tcPr>
          <w:p w:rsidR="005D06B5" w:rsidRPr="009A71D6" w:rsidRDefault="005D06B5" w:rsidP="003D75F1">
            <w:pPr>
              <w:autoSpaceDE w:val="0"/>
              <w:autoSpaceDN w:val="0"/>
              <w:adjustRightInd w:val="0"/>
              <w:rPr>
                <w:rFonts w:ascii="新宋体" w:eastAsia="新宋体" w:hAnsi="新宋体"/>
                <w:kern w:val="0"/>
                <w:sz w:val="20"/>
                <w:szCs w:val="21"/>
              </w:rPr>
            </w:pPr>
            <w:r w:rsidRPr="009A71D6">
              <w:rPr>
                <w:rFonts w:ascii="新宋体" w:eastAsia="新宋体" w:hAnsi="新宋体"/>
                <w:kern w:val="0"/>
                <w:sz w:val="20"/>
                <w:szCs w:val="21"/>
              </w:rPr>
              <w:t>≤</w:t>
            </w:r>
          </w:p>
        </w:tc>
        <w:tc>
          <w:tcPr>
            <w:tcW w:w="1469" w:type="pct"/>
            <w:shd w:val="clear" w:color="auto" w:fill="auto"/>
            <w:vAlign w:val="center"/>
          </w:tcPr>
          <w:p w:rsidR="005D06B5" w:rsidRPr="009A71D6" w:rsidRDefault="005D06B5" w:rsidP="003D75F1">
            <w:pPr>
              <w:autoSpaceDE w:val="0"/>
              <w:autoSpaceDN w:val="0"/>
              <w:adjustRightInd w:val="0"/>
              <w:jc w:val="center"/>
              <w:rPr>
                <w:rFonts w:ascii="新宋体" w:eastAsia="新宋体" w:hAnsi="新宋体"/>
                <w:kern w:val="0"/>
                <w:sz w:val="20"/>
                <w:szCs w:val="21"/>
              </w:rPr>
            </w:pPr>
            <w:r w:rsidRPr="009A71D6">
              <w:rPr>
                <w:rFonts w:ascii="新宋体" w:eastAsia="新宋体" w:hAnsi="新宋体"/>
                <w:kern w:val="0"/>
                <w:sz w:val="20"/>
                <w:szCs w:val="21"/>
              </w:rPr>
              <w:t>0.007</w:t>
            </w:r>
          </w:p>
        </w:tc>
        <w:tc>
          <w:tcPr>
            <w:tcW w:w="1506" w:type="pct"/>
            <w:shd w:val="clear" w:color="auto" w:fill="auto"/>
            <w:vAlign w:val="center"/>
          </w:tcPr>
          <w:p w:rsidR="005D06B5" w:rsidRPr="009A71D6" w:rsidRDefault="005D06B5" w:rsidP="003D75F1">
            <w:pPr>
              <w:autoSpaceDE w:val="0"/>
              <w:autoSpaceDN w:val="0"/>
              <w:adjustRightInd w:val="0"/>
              <w:rPr>
                <w:rFonts w:eastAsia="新宋体"/>
                <w:kern w:val="0"/>
                <w:sz w:val="20"/>
                <w:szCs w:val="21"/>
              </w:rPr>
            </w:pPr>
            <w:r w:rsidRPr="009A71D6">
              <w:rPr>
                <w:rFonts w:eastAsia="新宋体"/>
                <w:kern w:val="0"/>
                <w:sz w:val="20"/>
                <w:szCs w:val="21"/>
              </w:rPr>
              <w:t>附录</w:t>
            </w:r>
            <w:r w:rsidRPr="009A71D6">
              <w:rPr>
                <w:rFonts w:eastAsia="新宋体"/>
                <w:kern w:val="0"/>
                <w:sz w:val="20"/>
                <w:szCs w:val="21"/>
              </w:rPr>
              <w:t>A</w:t>
            </w:r>
            <w:r w:rsidRPr="009A71D6">
              <w:rPr>
                <w:rFonts w:eastAsia="新宋体"/>
                <w:kern w:val="0"/>
                <w:sz w:val="20"/>
                <w:szCs w:val="21"/>
              </w:rPr>
              <w:t>中</w:t>
            </w:r>
            <w:r w:rsidRPr="009A71D6">
              <w:rPr>
                <w:rFonts w:eastAsia="新宋体"/>
                <w:kern w:val="0"/>
                <w:sz w:val="20"/>
                <w:szCs w:val="21"/>
              </w:rPr>
              <w:t>A.5</w:t>
            </w:r>
          </w:p>
        </w:tc>
      </w:tr>
      <w:tr w:rsidR="005D06B5" w:rsidRPr="009A71D6" w:rsidTr="003D75F1">
        <w:trPr>
          <w:trHeight w:hRule="exact" w:val="269"/>
          <w:jc w:val="center"/>
        </w:trPr>
        <w:tc>
          <w:tcPr>
            <w:tcW w:w="1753" w:type="pct"/>
            <w:tcBorders>
              <w:right w:val="nil"/>
            </w:tcBorders>
            <w:shd w:val="clear" w:color="auto" w:fill="auto"/>
            <w:vAlign w:val="center"/>
          </w:tcPr>
          <w:p w:rsidR="005D06B5" w:rsidRPr="009A71D6" w:rsidRDefault="005D06B5" w:rsidP="003D75F1">
            <w:pPr>
              <w:autoSpaceDE w:val="0"/>
              <w:autoSpaceDN w:val="0"/>
              <w:adjustRightInd w:val="0"/>
              <w:rPr>
                <w:rFonts w:eastAsia="新宋体"/>
                <w:kern w:val="0"/>
                <w:sz w:val="20"/>
                <w:szCs w:val="21"/>
              </w:rPr>
            </w:pPr>
            <w:r w:rsidRPr="009A71D6">
              <w:rPr>
                <w:rFonts w:eastAsia="新宋体"/>
                <w:kern w:val="0"/>
                <w:sz w:val="20"/>
                <w:szCs w:val="21"/>
              </w:rPr>
              <w:t>重金属（以</w:t>
            </w:r>
            <w:proofErr w:type="spellStart"/>
            <w:r w:rsidRPr="009A71D6">
              <w:rPr>
                <w:rFonts w:eastAsia="新宋体"/>
                <w:kern w:val="0"/>
                <w:sz w:val="20"/>
                <w:szCs w:val="21"/>
              </w:rPr>
              <w:t>Pb</w:t>
            </w:r>
            <w:proofErr w:type="spellEnd"/>
            <w:r w:rsidRPr="009A71D6">
              <w:rPr>
                <w:rFonts w:eastAsia="新宋体"/>
                <w:kern w:val="0"/>
                <w:sz w:val="20"/>
                <w:szCs w:val="21"/>
              </w:rPr>
              <w:t>计）</w:t>
            </w:r>
            <w:r w:rsidRPr="009A71D6">
              <w:rPr>
                <w:rFonts w:eastAsia="新宋体"/>
                <w:kern w:val="0"/>
                <w:sz w:val="20"/>
                <w:szCs w:val="21"/>
              </w:rPr>
              <w:t>/(mg/kg)</w:t>
            </w:r>
          </w:p>
        </w:tc>
        <w:tc>
          <w:tcPr>
            <w:tcW w:w="272" w:type="pct"/>
            <w:tcBorders>
              <w:left w:val="nil"/>
            </w:tcBorders>
            <w:shd w:val="clear" w:color="auto" w:fill="auto"/>
            <w:vAlign w:val="center"/>
          </w:tcPr>
          <w:p w:rsidR="005D06B5" w:rsidRPr="009A71D6" w:rsidRDefault="005D06B5" w:rsidP="003D75F1">
            <w:pPr>
              <w:autoSpaceDE w:val="0"/>
              <w:autoSpaceDN w:val="0"/>
              <w:adjustRightInd w:val="0"/>
              <w:rPr>
                <w:rFonts w:ascii="新宋体" w:eastAsia="新宋体" w:hAnsi="新宋体"/>
                <w:kern w:val="0"/>
                <w:sz w:val="20"/>
                <w:szCs w:val="21"/>
              </w:rPr>
            </w:pPr>
            <w:r w:rsidRPr="009A71D6">
              <w:rPr>
                <w:rFonts w:ascii="新宋体" w:eastAsia="新宋体" w:hAnsi="新宋体"/>
                <w:kern w:val="0"/>
                <w:sz w:val="20"/>
                <w:szCs w:val="21"/>
              </w:rPr>
              <w:t xml:space="preserve">≤                          </w:t>
            </w:r>
          </w:p>
        </w:tc>
        <w:tc>
          <w:tcPr>
            <w:tcW w:w="1469" w:type="pct"/>
            <w:shd w:val="clear" w:color="auto" w:fill="auto"/>
            <w:vAlign w:val="center"/>
          </w:tcPr>
          <w:p w:rsidR="005D06B5" w:rsidRPr="009A71D6" w:rsidRDefault="005D06B5" w:rsidP="003D75F1">
            <w:pPr>
              <w:autoSpaceDE w:val="0"/>
              <w:autoSpaceDN w:val="0"/>
              <w:adjustRightInd w:val="0"/>
              <w:jc w:val="center"/>
              <w:rPr>
                <w:rFonts w:ascii="新宋体" w:eastAsia="新宋体" w:hAnsi="新宋体"/>
                <w:kern w:val="0"/>
                <w:sz w:val="20"/>
                <w:szCs w:val="21"/>
              </w:rPr>
            </w:pPr>
            <w:r w:rsidRPr="009A71D6">
              <w:rPr>
                <w:rFonts w:ascii="新宋体" w:eastAsia="新宋体" w:hAnsi="新宋体"/>
                <w:kern w:val="0"/>
                <w:sz w:val="20"/>
                <w:szCs w:val="21"/>
              </w:rPr>
              <w:t>10</w:t>
            </w:r>
          </w:p>
        </w:tc>
        <w:tc>
          <w:tcPr>
            <w:tcW w:w="1506" w:type="pct"/>
            <w:shd w:val="clear" w:color="auto" w:fill="auto"/>
            <w:vAlign w:val="center"/>
          </w:tcPr>
          <w:p w:rsidR="005D06B5" w:rsidRPr="009A71D6" w:rsidRDefault="005D06B5" w:rsidP="003D75F1">
            <w:pPr>
              <w:autoSpaceDE w:val="0"/>
              <w:autoSpaceDN w:val="0"/>
              <w:adjustRightInd w:val="0"/>
              <w:rPr>
                <w:rFonts w:eastAsia="新宋体"/>
                <w:kern w:val="0"/>
                <w:sz w:val="20"/>
                <w:szCs w:val="21"/>
              </w:rPr>
            </w:pPr>
            <w:r w:rsidRPr="009A71D6">
              <w:rPr>
                <w:rFonts w:eastAsia="新宋体"/>
                <w:kern w:val="0"/>
                <w:sz w:val="20"/>
                <w:szCs w:val="21"/>
              </w:rPr>
              <w:t>附录</w:t>
            </w:r>
            <w:r w:rsidRPr="009A71D6">
              <w:rPr>
                <w:rFonts w:eastAsia="新宋体"/>
                <w:kern w:val="0"/>
                <w:sz w:val="20"/>
                <w:szCs w:val="21"/>
              </w:rPr>
              <w:t>A</w:t>
            </w:r>
            <w:r w:rsidRPr="009A71D6">
              <w:rPr>
                <w:rFonts w:eastAsia="新宋体"/>
                <w:kern w:val="0"/>
                <w:sz w:val="20"/>
                <w:szCs w:val="21"/>
              </w:rPr>
              <w:t>中</w:t>
            </w:r>
            <w:r w:rsidRPr="009A71D6">
              <w:rPr>
                <w:rFonts w:eastAsia="新宋体"/>
                <w:kern w:val="0"/>
                <w:sz w:val="20"/>
                <w:szCs w:val="21"/>
              </w:rPr>
              <w:t>A.6</w:t>
            </w:r>
          </w:p>
        </w:tc>
      </w:tr>
      <w:tr w:rsidR="005D06B5" w:rsidRPr="009A71D6" w:rsidTr="003D75F1">
        <w:trPr>
          <w:trHeight w:hRule="exact" w:val="300"/>
          <w:jc w:val="center"/>
        </w:trPr>
        <w:tc>
          <w:tcPr>
            <w:tcW w:w="1753" w:type="pct"/>
            <w:tcBorders>
              <w:right w:val="nil"/>
            </w:tcBorders>
            <w:shd w:val="clear" w:color="auto" w:fill="auto"/>
            <w:vAlign w:val="center"/>
          </w:tcPr>
          <w:p w:rsidR="005D06B5" w:rsidRPr="009A71D6" w:rsidRDefault="005D06B5" w:rsidP="003D75F1">
            <w:pPr>
              <w:autoSpaceDE w:val="0"/>
              <w:autoSpaceDN w:val="0"/>
              <w:adjustRightInd w:val="0"/>
              <w:rPr>
                <w:rFonts w:eastAsia="新宋体"/>
                <w:kern w:val="0"/>
                <w:sz w:val="20"/>
                <w:szCs w:val="21"/>
              </w:rPr>
            </w:pPr>
            <w:r w:rsidRPr="009A71D6">
              <w:rPr>
                <w:rFonts w:eastAsia="新宋体"/>
                <w:kern w:val="0"/>
                <w:sz w:val="20"/>
                <w:szCs w:val="21"/>
              </w:rPr>
              <w:t>干燥减量</w:t>
            </w:r>
            <w:r w:rsidRPr="009A71D6">
              <w:rPr>
                <w:rFonts w:eastAsia="新宋体" w:hint="eastAsia"/>
                <w:kern w:val="0"/>
                <w:sz w:val="20"/>
                <w:szCs w:val="21"/>
              </w:rPr>
              <w:t>,</w:t>
            </w:r>
            <w:r w:rsidRPr="009A71D6">
              <w:rPr>
                <w:rFonts w:eastAsia="新宋体"/>
                <w:i/>
                <w:kern w:val="0"/>
                <w:sz w:val="20"/>
                <w:szCs w:val="21"/>
              </w:rPr>
              <w:t>w</w:t>
            </w:r>
            <w:r w:rsidRPr="009A71D6">
              <w:rPr>
                <w:rFonts w:eastAsia="新宋体"/>
                <w:kern w:val="0"/>
                <w:sz w:val="20"/>
                <w:szCs w:val="21"/>
              </w:rPr>
              <w:t>/%</w:t>
            </w:r>
          </w:p>
        </w:tc>
        <w:tc>
          <w:tcPr>
            <w:tcW w:w="272" w:type="pct"/>
            <w:tcBorders>
              <w:left w:val="nil"/>
            </w:tcBorders>
            <w:shd w:val="clear" w:color="auto" w:fill="auto"/>
            <w:vAlign w:val="center"/>
          </w:tcPr>
          <w:p w:rsidR="005D06B5" w:rsidRPr="009A71D6" w:rsidRDefault="005D06B5" w:rsidP="003D75F1">
            <w:pPr>
              <w:autoSpaceDE w:val="0"/>
              <w:autoSpaceDN w:val="0"/>
              <w:adjustRightInd w:val="0"/>
              <w:rPr>
                <w:rFonts w:ascii="新宋体" w:eastAsia="新宋体" w:hAnsi="新宋体"/>
                <w:kern w:val="0"/>
                <w:sz w:val="20"/>
                <w:szCs w:val="21"/>
              </w:rPr>
            </w:pPr>
            <w:r w:rsidRPr="009A71D6">
              <w:rPr>
                <w:rFonts w:ascii="新宋体" w:eastAsia="新宋体" w:hAnsi="新宋体"/>
                <w:kern w:val="0"/>
                <w:sz w:val="20"/>
                <w:szCs w:val="21"/>
              </w:rPr>
              <w:t>≤</w:t>
            </w:r>
          </w:p>
        </w:tc>
        <w:tc>
          <w:tcPr>
            <w:tcW w:w="1469" w:type="pct"/>
            <w:shd w:val="clear" w:color="auto" w:fill="auto"/>
            <w:vAlign w:val="center"/>
          </w:tcPr>
          <w:p w:rsidR="005D06B5" w:rsidRPr="009A71D6" w:rsidRDefault="005D06B5" w:rsidP="003D75F1">
            <w:pPr>
              <w:autoSpaceDE w:val="0"/>
              <w:autoSpaceDN w:val="0"/>
              <w:adjustRightInd w:val="0"/>
              <w:jc w:val="center"/>
              <w:rPr>
                <w:rFonts w:ascii="新宋体" w:eastAsia="新宋体" w:hAnsi="新宋体"/>
                <w:kern w:val="0"/>
                <w:sz w:val="20"/>
                <w:szCs w:val="21"/>
              </w:rPr>
            </w:pPr>
            <w:r w:rsidRPr="009A71D6">
              <w:rPr>
                <w:rFonts w:ascii="新宋体" w:eastAsia="新宋体" w:hAnsi="新宋体"/>
                <w:kern w:val="0"/>
                <w:sz w:val="20"/>
                <w:szCs w:val="21"/>
              </w:rPr>
              <w:t>0.20</w:t>
            </w:r>
          </w:p>
        </w:tc>
        <w:tc>
          <w:tcPr>
            <w:tcW w:w="1506" w:type="pct"/>
            <w:shd w:val="clear" w:color="auto" w:fill="auto"/>
            <w:vAlign w:val="center"/>
          </w:tcPr>
          <w:p w:rsidR="005D06B5" w:rsidRPr="009A71D6" w:rsidRDefault="005D06B5" w:rsidP="003D75F1">
            <w:pPr>
              <w:autoSpaceDE w:val="0"/>
              <w:autoSpaceDN w:val="0"/>
              <w:adjustRightInd w:val="0"/>
              <w:rPr>
                <w:rFonts w:eastAsia="新宋体"/>
                <w:kern w:val="0"/>
                <w:sz w:val="20"/>
                <w:szCs w:val="21"/>
              </w:rPr>
            </w:pPr>
            <w:r w:rsidRPr="009A71D6">
              <w:rPr>
                <w:rFonts w:eastAsia="新宋体"/>
                <w:kern w:val="0"/>
                <w:sz w:val="20"/>
                <w:szCs w:val="21"/>
              </w:rPr>
              <w:t>附录</w:t>
            </w:r>
            <w:r w:rsidRPr="009A71D6">
              <w:rPr>
                <w:rFonts w:eastAsia="新宋体"/>
                <w:kern w:val="0"/>
                <w:sz w:val="20"/>
                <w:szCs w:val="21"/>
              </w:rPr>
              <w:t>A</w:t>
            </w:r>
            <w:r w:rsidRPr="009A71D6">
              <w:rPr>
                <w:rFonts w:eastAsia="新宋体"/>
                <w:kern w:val="0"/>
                <w:sz w:val="20"/>
                <w:szCs w:val="21"/>
              </w:rPr>
              <w:t>中</w:t>
            </w:r>
            <w:r w:rsidRPr="009A71D6">
              <w:rPr>
                <w:rFonts w:eastAsia="新宋体"/>
                <w:kern w:val="0"/>
                <w:sz w:val="20"/>
                <w:szCs w:val="21"/>
              </w:rPr>
              <w:t>A.7</w:t>
            </w:r>
          </w:p>
        </w:tc>
      </w:tr>
      <w:tr w:rsidR="005D06B5" w:rsidRPr="009A71D6" w:rsidTr="003D75F1">
        <w:trPr>
          <w:trHeight w:hRule="exact" w:val="277"/>
          <w:jc w:val="center"/>
        </w:trPr>
        <w:tc>
          <w:tcPr>
            <w:tcW w:w="1753" w:type="pct"/>
            <w:tcBorders>
              <w:right w:val="nil"/>
            </w:tcBorders>
            <w:shd w:val="clear" w:color="auto" w:fill="auto"/>
            <w:vAlign w:val="center"/>
          </w:tcPr>
          <w:p w:rsidR="005D06B5" w:rsidRPr="009A71D6" w:rsidRDefault="005D06B5" w:rsidP="003D75F1">
            <w:pPr>
              <w:autoSpaceDE w:val="0"/>
              <w:autoSpaceDN w:val="0"/>
              <w:adjustRightInd w:val="0"/>
              <w:spacing w:line="360" w:lineRule="auto"/>
              <w:rPr>
                <w:rFonts w:eastAsia="新宋体"/>
                <w:kern w:val="0"/>
                <w:sz w:val="20"/>
                <w:szCs w:val="21"/>
              </w:rPr>
            </w:pPr>
            <w:r w:rsidRPr="009A71D6">
              <w:rPr>
                <w:rFonts w:eastAsia="新宋体"/>
                <w:kern w:val="0"/>
                <w:sz w:val="20"/>
                <w:szCs w:val="21"/>
              </w:rPr>
              <w:t>灼烧残渣</w:t>
            </w:r>
            <w:r w:rsidRPr="009A71D6">
              <w:rPr>
                <w:rFonts w:eastAsia="新宋体"/>
                <w:kern w:val="0"/>
                <w:sz w:val="20"/>
                <w:szCs w:val="21"/>
              </w:rPr>
              <w:t>,</w:t>
            </w:r>
            <w:r w:rsidRPr="009A71D6">
              <w:rPr>
                <w:rFonts w:eastAsia="新宋体"/>
                <w:i/>
                <w:kern w:val="0"/>
                <w:sz w:val="20"/>
                <w:szCs w:val="21"/>
              </w:rPr>
              <w:t>w</w:t>
            </w:r>
            <w:r w:rsidRPr="009A71D6">
              <w:rPr>
                <w:rFonts w:eastAsia="新宋体"/>
                <w:kern w:val="0"/>
                <w:sz w:val="20"/>
                <w:szCs w:val="21"/>
              </w:rPr>
              <w:t>/%</w:t>
            </w:r>
          </w:p>
        </w:tc>
        <w:tc>
          <w:tcPr>
            <w:tcW w:w="272" w:type="pct"/>
            <w:tcBorders>
              <w:left w:val="nil"/>
            </w:tcBorders>
            <w:shd w:val="clear" w:color="auto" w:fill="auto"/>
            <w:vAlign w:val="center"/>
          </w:tcPr>
          <w:p w:rsidR="005D06B5" w:rsidRPr="009A71D6" w:rsidRDefault="005D06B5" w:rsidP="003D75F1">
            <w:pPr>
              <w:autoSpaceDE w:val="0"/>
              <w:autoSpaceDN w:val="0"/>
              <w:adjustRightInd w:val="0"/>
              <w:spacing w:line="360" w:lineRule="auto"/>
              <w:rPr>
                <w:rFonts w:ascii="新宋体" w:eastAsia="新宋体" w:hAnsi="新宋体"/>
                <w:kern w:val="0"/>
                <w:sz w:val="20"/>
                <w:szCs w:val="21"/>
              </w:rPr>
            </w:pPr>
            <w:r w:rsidRPr="009A71D6">
              <w:rPr>
                <w:rFonts w:ascii="新宋体" w:eastAsia="新宋体" w:hAnsi="新宋体"/>
                <w:kern w:val="0"/>
                <w:sz w:val="20"/>
                <w:szCs w:val="21"/>
              </w:rPr>
              <w:t>≤</w:t>
            </w:r>
          </w:p>
        </w:tc>
        <w:tc>
          <w:tcPr>
            <w:tcW w:w="1469" w:type="pct"/>
            <w:shd w:val="clear" w:color="auto" w:fill="auto"/>
            <w:vAlign w:val="center"/>
          </w:tcPr>
          <w:p w:rsidR="005D06B5" w:rsidRPr="009A71D6" w:rsidRDefault="005D06B5" w:rsidP="003D75F1">
            <w:pPr>
              <w:autoSpaceDE w:val="0"/>
              <w:autoSpaceDN w:val="0"/>
              <w:adjustRightInd w:val="0"/>
              <w:spacing w:line="360" w:lineRule="auto"/>
              <w:jc w:val="center"/>
              <w:rPr>
                <w:rFonts w:ascii="新宋体" w:eastAsia="新宋体" w:hAnsi="新宋体"/>
                <w:kern w:val="0"/>
                <w:sz w:val="20"/>
                <w:szCs w:val="21"/>
              </w:rPr>
            </w:pPr>
            <w:r w:rsidRPr="009A71D6">
              <w:rPr>
                <w:rFonts w:ascii="新宋体" w:eastAsia="新宋体" w:hAnsi="新宋体"/>
                <w:kern w:val="0"/>
                <w:sz w:val="20"/>
                <w:szCs w:val="21"/>
              </w:rPr>
              <w:t>0.10</w:t>
            </w:r>
          </w:p>
        </w:tc>
        <w:tc>
          <w:tcPr>
            <w:tcW w:w="1506" w:type="pct"/>
            <w:shd w:val="clear" w:color="auto" w:fill="auto"/>
            <w:vAlign w:val="center"/>
          </w:tcPr>
          <w:p w:rsidR="005D06B5" w:rsidRPr="009A71D6" w:rsidRDefault="005D06B5" w:rsidP="003D75F1">
            <w:pPr>
              <w:autoSpaceDE w:val="0"/>
              <w:autoSpaceDN w:val="0"/>
              <w:adjustRightInd w:val="0"/>
              <w:spacing w:line="360" w:lineRule="auto"/>
              <w:rPr>
                <w:rFonts w:eastAsia="新宋体"/>
                <w:kern w:val="0"/>
                <w:sz w:val="20"/>
                <w:szCs w:val="21"/>
              </w:rPr>
            </w:pPr>
            <w:r w:rsidRPr="009A71D6">
              <w:rPr>
                <w:rFonts w:eastAsia="新宋体"/>
                <w:kern w:val="0"/>
                <w:sz w:val="20"/>
                <w:szCs w:val="21"/>
              </w:rPr>
              <w:t>附录</w:t>
            </w:r>
            <w:r w:rsidRPr="009A71D6">
              <w:rPr>
                <w:rFonts w:eastAsia="新宋体"/>
                <w:kern w:val="0"/>
                <w:sz w:val="20"/>
                <w:szCs w:val="21"/>
              </w:rPr>
              <w:t>A</w:t>
            </w:r>
            <w:r w:rsidRPr="009A71D6">
              <w:rPr>
                <w:rFonts w:eastAsia="新宋体"/>
                <w:kern w:val="0"/>
                <w:sz w:val="20"/>
                <w:szCs w:val="21"/>
              </w:rPr>
              <w:t>中</w:t>
            </w:r>
            <w:r w:rsidRPr="009A71D6">
              <w:rPr>
                <w:rFonts w:eastAsia="新宋体"/>
                <w:kern w:val="0"/>
                <w:sz w:val="20"/>
                <w:szCs w:val="21"/>
              </w:rPr>
              <w:t>A.8</w:t>
            </w:r>
          </w:p>
        </w:tc>
      </w:tr>
      <w:tr w:rsidR="005D06B5" w:rsidRPr="009A71D6" w:rsidTr="003D75F1">
        <w:trPr>
          <w:trHeight w:hRule="exact" w:val="280"/>
          <w:jc w:val="center"/>
        </w:trPr>
        <w:tc>
          <w:tcPr>
            <w:tcW w:w="1753" w:type="pct"/>
            <w:tcBorders>
              <w:right w:val="nil"/>
            </w:tcBorders>
            <w:shd w:val="clear" w:color="auto" w:fill="auto"/>
            <w:vAlign w:val="center"/>
          </w:tcPr>
          <w:p w:rsidR="005D06B5" w:rsidRPr="009A71D6" w:rsidRDefault="005D06B5" w:rsidP="003D75F1">
            <w:pPr>
              <w:autoSpaceDE w:val="0"/>
              <w:autoSpaceDN w:val="0"/>
              <w:adjustRightInd w:val="0"/>
              <w:spacing w:line="360" w:lineRule="auto"/>
              <w:rPr>
                <w:rFonts w:eastAsia="新宋体"/>
                <w:kern w:val="0"/>
                <w:sz w:val="20"/>
                <w:szCs w:val="21"/>
              </w:rPr>
            </w:pPr>
            <w:r w:rsidRPr="009A71D6">
              <w:rPr>
                <w:rFonts w:eastAsia="新宋体"/>
                <w:kern w:val="0"/>
                <w:sz w:val="20"/>
                <w:szCs w:val="21"/>
              </w:rPr>
              <w:t>澄清度试验</w:t>
            </w:r>
          </w:p>
        </w:tc>
        <w:tc>
          <w:tcPr>
            <w:tcW w:w="272" w:type="pct"/>
            <w:tcBorders>
              <w:left w:val="nil"/>
            </w:tcBorders>
            <w:shd w:val="clear" w:color="auto" w:fill="auto"/>
            <w:vAlign w:val="center"/>
          </w:tcPr>
          <w:p w:rsidR="005D06B5" w:rsidRPr="009A71D6" w:rsidRDefault="005D06B5" w:rsidP="003D75F1">
            <w:pPr>
              <w:autoSpaceDE w:val="0"/>
              <w:autoSpaceDN w:val="0"/>
              <w:adjustRightInd w:val="0"/>
              <w:spacing w:line="360" w:lineRule="auto"/>
              <w:rPr>
                <w:rFonts w:ascii="新宋体" w:eastAsia="新宋体" w:hAnsi="新宋体"/>
                <w:kern w:val="0"/>
                <w:sz w:val="20"/>
                <w:szCs w:val="21"/>
              </w:rPr>
            </w:pPr>
          </w:p>
        </w:tc>
        <w:tc>
          <w:tcPr>
            <w:tcW w:w="1469" w:type="pct"/>
            <w:shd w:val="clear" w:color="auto" w:fill="auto"/>
            <w:vAlign w:val="center"/>
          </w:tcPr>
          <w:p w:rsidR="005D06B5" w:rsidRPr="009A71D6" w:rsidRDefault="005D06B5" w:rsidP="003D75F1">
            <w:pPr>
              <w:autoSpaceDE w:val="0"/>
              <w:autoSpaceDN w:val="0"/>
              <w:adjustRightInd w:val="0"/>
              <w:spacing w:line="360" w:lineRule="auto"/>
              <w:jc w:val="center"/>
              <w:rPr>
                <w:rFonts w:ascii="新宋体" w:eastAsia="新宋体" w:hAnsi="新宋体"/>
                <w:kern w:val="0"/>
                <w:sz w:val="20"/>
                <w:szCs w:val="21"/>
              </w:rPr>
            </w:pPr>
            <w:r w:rsidRPr="009A71D6">
              <w:rPr>
                <w:rFonts w:ascii="新宋体" w:eastAsia="新宋体" w:hAnsi="新宋体"/>
                <w:kern w:val="0"/>
                <w:sz w:val="20"/>
                <w:szCs w:val="21"/>
              </w:rPr>
              <w:t>通过试验</w:t>
            </w:r>
          </w:p>
        </w:tc>
        <w:tc>
          <w:tcPr>
            <w:tcW w:w="1506" w:type="pct"/>
            <w:shd w:val="clear" w:color="auto" w:fill="auto"/>
            <w:vAlign w:val="center"/>
          </w:tcPr>
          <w:p w:rsidR="005D06B5" w:rsidRPr="009A71D6" w:rsidRDefault="005D06B5" w:rsidP="003D75F1">
            <w:pPr>
              <w:autoSpaceDE w:val="0"/>
              <w:autoSpaceDN w:val="0"/>
              <w:adjustRightInd w:val="0"/>
              <w:spacing w:line="360" w:lineRule="auto"/>
              <w:rPr>
                <w:rFonts w:eastAsia="新宋体"/>
                <w:kern w:val="0"/>
                <w:sz w:val="20"/>
                <w:szCs w:val="21"/>
              </w:rPr>
            </w:pPr>
            <w:r w:rsidRPr="009A71D6">
              <w:rPr>
                <w:rFonts w:eastAsia="新宋体"/>
                <w:kern w:val="0"/>
                <w:sz w:val="20"/>
                <w:szCs w:val="21"/>
              </w:rPr>
              <w:t>附录</w:t>
            </w:r>
            <w:r w:rsidRPr="009A71D6">
              <w:rPr>
                <w:rFonts w:eastAsia="新宋体"/>
                <w:kern w:val="0"/>
                <w:sz w:val="20"/>
                <w:szCs w:val="21"/>
              </w:rPr>
              <w:t>A</w:t>
            </w:r>
            <w:r w:rsidRPr="009A71D6">
              <w:rPr>
                <w:rFonts w:eastAsia="新宋体"/>
                <w:kern w:val="0"/>
                <w:sz w:val="20"/>
                <w:szCs w:val="21"/>
              </w:rPr>
              <w:t>中</w:t>
            </w:r>
            <w:r w:rsidRPr="009A71D6">
              <w:rPr>
                <w:rFonts w:eastAsia="新宋体"/>
                <w:kern w:val="0"/>
                <w:sz w:val="20"/>
                <w:szCs w:val="21"/>
              </w:rPr>
              <w:t>A.9</w:t>
            </w:r>
          </w:p>
        </w:tc>
      </w:tr>
      <w:tr w:rsidR="005D06B5" w:rsidRPr="009A71D6" w:rsidTr="003D75F1">
        <w:trPr>
          <w:trHeight w:hRule="exact" w:val="285"/>
          <w:jc w:val="center"/>
        </w:trPr>
        <w:tc>
          <w:tcPr>
            <w:tcW w:w="1753" w:type="pct"/>
            <w:tcBorders>
              <w:right w:val="nil"/>
            </w:tcBorders>
            <w:shd w:val="clear" w:color="auto" w:fill="auto"/>
            <w:vAlign w:val="center"/>
          </w:tcPr>
          <w:p w:rsidR="005D06B5" w:rsidRPr="009A71D6" w:rsidRDefault="005D06B5" w:rsidP="003D75F1">
            <w:pPr>
              <w:autoSpaceDE w:val="0"/>
              <w:autoSpaceDN w:val="0"/>
              <w:adjustRightInd w:val="0"/>
              <w:spacing w:line="360" w:lineRule="auto"/>
              <w:rPr>
                <w:rFonts w:eastAsia="新宋体"/>
                <w:kern w:val="0"/>
                <w:sz w:val="20"/>
                <w:szCs w:val="21"/>
              </w:rPr>
            </w:pPr>
            <w:r w:rsidRPr="009A71D6">
              <w:rPr>
                <w:rFonts w:eastAsia="新宋体"/>
                <w:kern w:val="0"/>
                <w:sz w:val="20"/>
                <w:szCs w:val="21"/>
              </w:rPr>
              <w:t>pH</w:t>
            </w:r>
            <w:r w:rsidRPr="009A71D6">
              <w:rPr>
                <w:rFonts w:eastAsia="新宋体"/>
                <w:kern w:val="0"/>
                <w:sz w:val="20"/>
                <w:szCs w:val="21"/>
              </w:rPr>
              <w:t>值（</w:t>
            </w:r>
            <w:r w:rsidRPr="009A71D6">
              <w:rPr>
                <w:rFonts w:eastAsia="新宋体"/>
                <w:kern w:val="0"/>
                <w:sz w:val="20"/>
                <w:szCs w:val="21"/>
              </w:rPr>
              <w:t>50g/L</w:t>
            </w:r>
            <w:r w:rsidRPr="009A71D6">
              <w:rPr>
                <w:rFonts w:eastAsia="新宋体"/>
                <w:kern w:val="0"/>
                <w:sz w:val="20"/>
                <w:szCs w:val="21"/>
              </w:rPr>
              <w:t>水溶液）</w:t>
            </w:r>
          </w:p>
        </w:tc>
        <w:tc>
          <w:tcPr>
            <w:tcW w:w="272" w:type="pct"/>
            <w:tcBorders>
              <w:left w:val="nil"/>
            </w:tcBorders>
            <w:shd w:val="clear" w:color="auto" w:fill="auto"/>
            <w:vAlign w:val="center"/>
          </w:tcPr>
          <w:p w:rsidR="005D06B5" w:rsidRPr="009A71D6" w:rsidRDefault="005D06B5" w:rsidP="003D75F1">
            <w:pPr>
              <w:autoSpaceDE w:val="0"/>
              <w:autoSpaceDN w:val="0"/>
              <w:adjustRightInd w:val="0"/>
              <w:spacing w:line="360" w:lineRule="auto"/>
              <w:rPr>
                <w:rFonts w:ascii="新宋体" w:eastAsia="新宋体" w:hAnsi="新宋体"/>
                <w:kern w:val="0"/>
                <w:sz w:val="20"/>
                <w:szCs w:val="21"/>
              </w:rPr>
            </w:pPr>
          </w:p>
        </w:tc>
        <w:tc>
          <w:tcPr>
            <w:tcW w:w="1469" w:type="pct"/>
            <w:shd w:val="clear" w:color="auto" w:fill="auto"/>
            <w:vAlign w:val="center"/>
          </w:tcPr>
          <w:p w:rsidR="005D06B5" w:rsidRPr="009A71D6" w:rsidRDefault="005D06B5" w:rsidP="003D75F1">
            <w:pPr>
              <w:autoSpaceDE w:val="0"/>
              <w:autoSpaceDN w:val="0"/>
              <w:adjustRightInd w:val="0"/>
              <w:spacing w:line="360" w:lineRule="auto"/>
              <w:jc w:val="center"/>
              <w:rPr>
                <w:rFonts w:ascii="新宋体" w:eastAsia="新宋体" w:hAnsi="新宋体"/>
                <w:kern w:val="0"/>
                <w:sz w:val="20"/>
                <w:szCs w:val="21"/>
              </w:rPr>
            </w:pPr>
            <w:r w:rsidRPr="009A71D6">
              <w:rPr>
                <w:rFonts w:ascii="新宋体" w:eastAsia="新宋体" w:hAnsi="新宋体"/>
                <w:kern w:val="0"/>
                <w:sz w:val="20"/>
                <w:szCs w:val="21"/>
              </w:rPr>
              <w:t>5.5～7.0</w:t>
            </w:r>
          </w:p>
        </w:tc>
        <w:tc>
          <w:tcPr>
            <w:tcW w:w="1506" w:type="pct"/>
            <w:shd w:val="clear" w:color="auto" w:fill="auto"/>
            <w:vAlign w:val="center"/>
          </w:tcPr>
          <w:p w:rsidR="005D06B5" w:rsidRPr="009A71D6" w:rsidRDefault="005D06B5" w:rsidP="003D75F1">
            <w:pPr>
              <w:autoSpaceDE w:val="0"/>
              <w:autoSpaceDN w:val="0"/>
              <w:adjustRightInd w:val="0"/>
              <w:spacing w:line="360" w:lineRule="auto"/>
              <w:rPr>
                <w:rFonts w:eastAsia="新宋体"/>
                <w:kern w:val="0"/>
                <w:sz w:val="20"/>
                <w:szCs w:val="21"/>
              </w:rPr>
            </w:pPr>
            <w:r w:rsidRPr="009A71D6">
              <w:rPr>
                <w:rFonts w:eastAsia="新宋体"/>
                <w:kern w:val="0"/>
                <w:sz w:val="20"/>
                <w:szCs w:val="21"/>
              </w:rPr>
              <w:t>附录</w:t>
            </w:r>
            <w:r w:rsidRPr="009A71D6">
              <w:rPr>
                <w:rFonts w:eastAsia="新宋体"/>
                <w:kern w:val="0"/>
                <w:sz w:val="20"/>
                <w:szCs w:val="21"/>
              </w:rPr>
              <w:t>A</w:t>
            </w:r>
            <w:r w:rsidRPr="009A71D6">
              <w:rPr>
                <w:rFonts w:eastAsia="新宋体"/>
                <w:kern w:val="0"/>
                <w:sz w:val="20"/>
                <w:szCs w:val="21"/>
              </w:rPr>
              <w:t>中</w:t>
            </w:r>
            <w:r w:rsidRPr="009A71D6">
              <w:rPr>
                <w:rFonts w:eastAsia="新宋体"/>
                <w:kern w:val="0"/>
                <w:sz w:val="20"/>
                <w:szCs w:val="21"/>
              </w:rPr>
              <w:t>A.10</w:t>
            </w:r>
          </w:p>
        </w:tc>
      </w:tr>
      <w:tr w:rsidR="005D06B5" w:rsidRPr="009A71D6" w:rsidTr="003D75F1">
        <w:trPr>
          <w:trHeight w:hRule="exact" w:val="288"/>
          <w:jc w:val="center"/>
        </w:trPr>
        <w:tc>
          <w:tcPr>
            <w:tcW w:w="1753" w:type="pct"/>
            <w:tcBorders>
              <w:right w:val="nil"/>
            </w:tcBorders>
            <w:shd w:val="clear" w:color="auto" w:fill="auto"/>
            <w:vAlign w:val="center"/>
          </w:tcPr>
          <w:p w:rsidR="005D06B5" w:rsidRPr="009A71D6" w:rsidRDefault="005D06B5" w:rsidP="003D75F1">
            <w:pPr>
              <w:autoSpaceDE w:val="0"/>
              <w:autoSpaceDN w:val="0"/>
              <w:adjustRightInd w:val="0"/>
              <w:spacing w:line="360" w:lineRule="auto"/>
              <w:rPr>
                <w:rFonts w:eastAsia="新宋体"/>
                <w:kern w:val="0"/>
                <w:sz w:val="20"/>
                <w:szCs w:val="21"/>
              </w:rPr>
            </w:pPr>
            <w:r w:rsidRPr="009A71D6">
              <w:rPr>
                <w:rFonts w:eastAsia="新宋体"/>
                <w:kern w:val="0"/>
                <w:sz w:val="20"/>
                <w:szCs w:val="21"/>
              </w:rPr>
              <w:t>氨三乙酸</w:t>
            </w:r>
            <w:r w:rsidRPr="009A71D6">
              <w:rPr>
                <w:rFonts w:eastAsia="新宋体" w:hint="eastAsia"/>
                <w:kern w:val="0"/>
                <w:sz w:val="20"/>
                <w:szCs w:val="21"/>
              </w:rPr>
              <w:t>,</w:t>
            </w:r>
            <w:r w:rsidRPr="009A71D6">
              <w:rPr>
                <w:rFonts w:eastAsia="新宋体"/>
                <w:i/>
                <w:kern w:val="0"/>
                <w:sz w:val="20"/>
                <w:szCs w:val="21"/>
              </w:rPr>
              <w:t>w</w:t>
            </w:r>
            <w:r w:rsidRPr="009A71D6">
              <w:rPr>
                <w:rFonts w:eastAsia="新宋体"/>
                <w:kern w:val="0"/>
                <w:sz w:val="20"/>
                <w:szCs w:val="21"/>
              </w:rPr>
              <w:t>/%</w:t>
            </w:r>
          </w:p>
        </w:tc>
        <w:tc>
          <w:tcPr>
            <w:tcW w:w="272" w:type="pct"/>
            <w:tcBorders>
              <w:left w:val="nil"/>
            </w:tcBorders>
            <w:shd w:val="clear" w:color="auto" w:fill="auto"/>
            <w:vAlign w:val="center"/>
          </w:tcPr>
          <w:p w:rsidR="005D06B5" w:rsidRPr="009A71D6" w:rsidRDefault="005D06B5" w:rsidP="003D75F1">
            <w:pPr>
              <w:autoSpaceDE w:val="0"/>
              <w:autoSpaceDN w:val="0"/>
              <w:adjustRightInd w:val="0"/>
              <w:spacing w:line="360" w:lineRule="auto"/>
              <w:rPr>
                <w:rFonts w:ascii="新宋体" w:eastAsia="新宋体" w:hAnsi="新宋体"/>
                <w:kern w:val="0"/>
                <w:sz w:val="20"/>
                <w:szCs w:val="21"/>
              </w:rPr>
            </w:pPr>
            <w:r w:rsidRPr="009A71D6">
              <w:rPr>
                <w:rFonts w:ascii="新宋体" w:eastAsia="新宋体" w:hAnsi="新宋体"/>
                <w:kern w:val="0"/>
                <w:sz w:val="20"/>
                <w:szCs w:val="21"/>
              </w:rPr>
              <w:t>≤</w:t>
            </w:r>
          </w:p>
        </w:tc>
        <w:tc>
          <w:tcPr>
            <w:tcW w:w="1469" w:type="pct"/>
            <w:shd w:val="clear" w:color="auto" w:fill="auto"/>
            <w:vAlign w:val="center"/>
          </w:tcPr>
          <w:p w:rsidR="005D06B5" w:rsidRPr="009A71D6" w:rsidRDefault="005D06B5" w:rsidP="003D75F1">
            <w:pPr>
              <w:autoSpaceDE w:val="0"/>
              <w:autoSpaceDN w:val="0"/>
              <w:adjustRightInd w:val="0"/>
              <w:spacing w:line="360" w:lineRule="auto"/>
              <w:jc w:val="center"/>
              <w:rPr>
                <w:rFonts w:ascii="新宋体" w:eastAsia="新宋体" w:hAnsi="新宋体"/>
                <w:kern w:val="0"/>
                <w:sz w:val="20"/>
                <w:szCs w:val="21"/>
              </w:rPr>
            </w:pPr>
            <w:r w:rsidRPr="009A71D6">
              <w:rPr>
                <w:rFonts w:ascii="新宋体" w:eastAsia="新宋体" w:hAnsi="新宋体"/>
                <w:kern w:val="0"/>
                <w:sz w:val="20"/>
                <w:szCs w:val="21"/>
              </w:rPr>
              <w:t>0.05</w:t>
            </w:r>
          </w:p>
        </w:tc>
        <w:tc>
          <w:tcPr>
            <w:tcW w:w="1506" w:type="pct"/>
            <w:shd w:val="clear" w:color="auto" w:fill="auto"/>
            <w:vAlign w:val="center"/>
          </w:tcPr>
          <w:p w:rsidR="005D06B5" w:rsidRPr="009A71D6" w:rsidRDefault="005D06B5" w:rsidP="003D75F1">
            <w:pPr>
              <w:autoSpaceDE w:val="0"/>
              <w:autoSpaceDN w:val="0"/>
              <w:adjustRightInd w:val="0"/>
              <w:spacing w:line="360" w:lineRule="auto"/>
              <w:rPr>
                <w:rFonts w:eastAsia="新宋体"/>
                <w:kern w:val="0"/>
                <w:sz w:val="20"/>
                <w:szCs w:val="21"/>
              </w:rPr>
            </w:pPr>
            <w:r w:rsidRPr="009A71D6">
              <w:rPr>
                <w:rFonts w:eastAsia="新宋体"/>
                <w:kern w:val="0"/>
                <w:sz w:val="20"/>
                <w:szCs w:val="21"/>
              </w:rPr>
              <w:t>附录</w:t>
            </w:r>
            <w:r w:rsidRPr="009A71D6">
              <w:rPr>
                <w:rFonts w:eastAsia="新宋体"/>
                <w:kern w:val="0"/>
                <w:sz w:val="20"/>
                <w:szCs w:val="21"/>
              </w:rPr>
              <w:t>A</w:t>
            </w:r>
            <w:r w:rsidRPr="009A71D6">
              <w:rPr>
                <w:rFonts w:eastAsia="新宋体"/>
                <w:kern w:val="0"/>
                <w:sz w:val="20"/>
                <w:szCs w:val="21"/>
              </w:rPr>
              <w:t>中</w:t>
            </w:r>
            <w:r w:rsidRPr="009A71D6">
              <w:rPr>
                <w:rFonts w:eastAsia="新宋体"/>
                <w:kern w:val="0"/>
                <w:sz w:val="20"/>
                <w:szCs w:val="21"/>
              </w:rPr>
              <w:t>A.11</w:t>
            </w:r>
          </w:p>
        </w:tc>
      </w:tr>
      <w:tr w:rsidR="005D06B5" w:rsidRPr="009A71D6" w:rsidTr="003D75F1">
        <w:trPr>
          <w:trHeight w:hRule="exact" w:val="279"/>
          <w:jc w:val="center"/>
        </w:trPr>
        <w:tc>
          <w:tcPr>
            <w:tcW w:w="1753" w:type="pct"/>
            <w:tcBorders>
              <w:right w:val="nil"/>
            </w:tcBorders>
            <w:shd w:val="clear" w:color="auto" w:fill="auto"/>
            <w:vAlign w:val="center"/>
          </w:tcPr>
          <w:p w:rsidR="005D06B5" w:rsidRPr="009A71D6" w:rsidRDefault="005D06B5" w:rsidP="003D75F1">
            <w:pPr>
              <w:autoSpaceDE w:val="0"/>
              <w:autoSpaceDN w:val="0"/>
              <w:adjustRightInd w:val="0"/>
              <w:spacing w:line="360" w:lineRule="auto"/>
              <w:rPr>
                <w:rFonts w:eastAsia="新宋体"/>
                <w:kern w:val="0"/>
                <w:sz w:val="20"/>
                <w:szCs w:val="21"/>
              </w:rPr>
            </w:pPr>
            <w:r w:rsidRPr="009A71D6">
              <w:rPr>
                <w:rFonts w:eastAsia="新宋体"/>
                <w:kern w:val="0"/>
                <w:sz w:val="20"/>
                <w:szCs w:val="21"/>
              </w:rPr>
              <w:t>亚氨基二乙酸</w:t>
            </w:r>
            <w:r w:rsidRPr="009A71D6">
              <w:rPr>
                <w:rFonts w:eastAsia="新宋体"/>
                <w:kern w:val="0"/>
                <w:sz w:val="20"/>
                <w:szCs w:val="21"/>
              </w:rPr>
              <w:t>,</w:t>
            </w:r>
            <w:r w:rsidRPr="009A71D6">
              <w:rPr>
                <w:rFonts w:eastAsia="新宋体"/>
                <w:i/>
                <w:kern w:val="0"/>
                <w:sz w:val="20"/>
                <w:szCs w:val="21"/>
              </w:rPr>
              <w:t>w</w:t>
            </w:r>
            <w:r w:rsidRPr="009A71D6">
              <w:rPr>
                <w:rFonts w:eastAsia="新宋体"/>
                <w:kern w:val="0"/>
                <w:sz w:val="20"/>
                <w:szCs w:val="21"/>
              </w:rPr>
              <w:t>/%</w:t>
            </w:r>
          </w:p>
        </w:tc>
        <w:tc>
          <w:tcPr>
            <w:tcW w:w="272" w:type="pct"/>
            <w:tcBorders>
              <w:left w:val="nil"/>
            </w:tcBorders>
            <w:shd w:val="clear" w:color="auto" w:fill="auto"/>
            <w:vAlign w:val="center"/>
          </w:tcPr>
          <w:p w:rsidR="005D06B5" w:rsidRPr="009A71D6" w:rsidRDefault="005D06B5" w:rsidP="003D75F1">
            <w:pPr>
              <w:autoSpaceDE w:val="0"/>
              <w:autoSpaceDN w:val="0"/>
              <w:adjustRightInd w:val="0"/>
              <w:spacing w:line="360" w:lineRule="auto"/>
              <w:rPr>
                <w:rFonts w:ascii="新宋体" w:eastAsia="新宋体" w:hAnsi="新宋体"/>
                <w:kern w:val="0"/>
                <w:sz w:val="20"/>
                <w:szCs w:val="21"/>
              </w:rPr>
            </w:pPr>
            <w:r w:rsidRPr="009A71D6">
              <w:rPr>
                <w:rFonts w:ascii="新宋体" w:eastAsia="新宋体" w:hAnsi="新宋体"/>
                <w:kern w:val="0"/>
                <w:sz w:val="20"/>
                <w:szCs w:val="21"/>
              </w:rPr>
              <w:t>≤</w:t>
            </w:r>
          </w:p>
        </w:tc>
        <w:tc>
          <w:tcPr>
            <w:tcW w:w="1469" w:type="pct"/>
            <w:shd w:val="clear" w:color="auto" w:fill="auto"/>
            <w:vAlign w:val="center"/>
          </w:tcPr>
          <w:p w:rsidR="005D06B5" w:rsidRPr="009A71D6" w:rsidRDefault="005D06B5" w:rsidP="003D75F1">
            <w:pPr>
              <w:autoSpaceDE w:val="0"/>
              <w:autoSpaceDN w:val="0"/>
              <w:adjustRightInd w:val="0"/>
              <w:spacing w:line="360" w:lineRule="auto"/>
              <w:jc w:val="center"/>
              <w:rPr>
                <w:rFonts w:ascii="新宋体" w:eastAsia="新宋体" w:hAnsi="新宋体"/>
                <w:kern w:val="0"/>
                <w:sz w:val="20"/>
                <w:szCs w:val="21"/>
              </w:rPr>
            </w:pPr>
            <w:r w:rsidRPr="009A71D6">
              <w:rPr>
                <w:rFonts w:ascii="新宋体" w:eastAsia="新宋体" w:hAnsi="新宋体"/>
                <w:kern w:val="0"/>
                <w:sz w:val="20"/>
                <w:szCs w:val="21"/>
              </w:rPr>
              <w:t>0.05</w:t>
            </w:r>
          </w:p>
        </w:tc>
        <w:tc>
          <w:tcPr>
            <w:tcW w:w="1506" w:type="pct"/>
            <w:shd w:val="clear" w:color="auto" w:fill="auto"/>
            <w:vAlign w:val="center"/>
          </w:tcPr>
          <w:p w:rsidR="005D06B5" w:rsidRPr="009A71D6" w:rsidRDefault="005D06B5" w:rsidP="003D75F1">
            <w:pPr>
              <w:autoSpaceDE w:val="0"/>
              <w:autoSpaceDN w:val="0"/>
              <w:adjustRightInd w:val="0"/>
              <w:spacing w:line="360" w:lineRule="auto"/>
              <w:rPr>
                <w:rFonts w:eastAsia="新宋体"/>
                <w:kern w:val="0"/>
                <w:sz w:val="20"/>
                <w:szCs w:val="21"/>
              </w:rPr>
            </w:pPr>
            <w:r w:rsidRPr="009A71D6">
              <w:rPr>
                <w:rFonts w:eastAsia="新宋体"/>
                <w:kern w:val="0"/>
                <w:sz w:val="20"/>
                <w:szCs w:val="21"/>
              </w:rPr>
              <w:t>附录</w:t>
            </w:r>
            <w:r w:rsidRPr="009A71D6">
              <w:rPr>
                <w:rFonts w:eastAsia="新宋体"/>
                <w:kern w:val="0"/>
                <w:sz w:val="20"/>
                <w:szCs w:val="21"/>
              </w:rPr>
              <w:t>A</w:t>
            </w:r>
            <w:r w:rsidRPr="009A71D6">
              <w:rPr>
                <w:rFonts w:eastAsia="新宋体"/>
                <w:kern w:val="0"/>
                <w:sz w:val="20"/>
                <w:szCs w:val="21"/>
              </w:rPr>
              <w:t>中</w:t>
            </w:r>
            <w:r w:rsidRPr="009A71D6">
              <w:rPr>
                <w:rFonts w:eastAsia="新宋体"/>
                <w:kern w:val="0"/>
                <w:sz w:val="20"/>
                <w:szCs w:val="21"/>
              </w:rPr>
              <w:t>A.12</w:t>
            </w:r>
          </w:p>
        </w:tc>
      </w:tr>
      <w:tr w:rsidR="005D06B5" w:rsidRPr="009A71D6" w:rsidTr="003D75F1">
        <w:trPr>
          <w:trHeight w:hRule="exact" w:val="296"/>
          <w:jc w:val="center"/>
        </w:trPr>
        <w:tc>
          <w:tcPr>
            <w:tcW w:w="1753" w:type="pct"/>
            <w:tcBorders>
              <w:right w:val="nil"/>
            </w:tcBorders>
            <w:shd w:val="clear" w:color="auto" w:fill="auto"/>
            <w:vAlign w:val="center"/>
          </w:tcPr>
          <w:p w:rsidR="005D06B5" w:rsidRPr="009A71D6" w:rsidRDefault="005D06B5" w:rsidP="003D75F1">
            <w:pPr>
              <w:autoSpaceDE w:val="0"/>
              <w:autoSpaceDN w:val="0"/>
              <w:adjustRightInd w:val="0"/>
              <w:spacing w:line="360" w:lineRule="auto"/>
              <w:rPr>
                <w:rFonts w:eastAsia="新宋体"/>
                <w:kern w:val="0"/>
                <w:sz w:val="20"/>
                <w:szCs w:val="21"/>
              </w:rPr>
            </w:pPr>
            <w:r w:rsidRPr="009A71D6">
              <w:rPr>
                <w:rFonts w:eastAsia="新宋体"/>
                <w:kern w:val="0"/>
                <w:sz w:val="20"/>
                <w:szCs w:val="21"/>
              </w:rPr>
              <w:t>硫酸盐（以</w:t>
            </w:r>
            <w:r w:rsidRPr="009A71D6">
              <w:rPr>
                <w:rFonts w:eastAsia="新宋体"/>
                <w:kern w:val="0"/>
                <w:sz w:val="20"/>
                <w:szCs w:val="21"/>
              </w:rPr>
              <w:t>SO</w:t>
            </w:r>
            <w:r w:rsidRPr="009A71D6">
              <w:rPr>
                <w:rFonts w:eastAsia="新宋体"/>
                <w:kern w:val="0"/>
                <w:sz w:val="20"/>
                <w:szCs w:val="21"/>
                <w:vertAlign w:val="subscript"/>
              </w:rPr>
              <w:t>4</w:t>
            </w:r>
            <w:r w:rsidRPr="009A71D6">
              <w:rPr>
                <w:rFonts w:eastAsia="新宋体"/>
                <w:kern w:val="0"/>
                <w:sz w:val="20"/>
                <w:szCs w:val="21"/>
              </w:rPr>
              <w:t>计）</w:t>
            </w:r>
            <w:r w:rsidRPr="009A71D6">
              <w:rPr>
                <w:rFonts w:eastAsia="新宋体" w:hint="eastAsia"/>
                <w:kern w:val="0"/>
                <w:sz w:val="20"/>
                <w:szCs w:val="21"/>
              </w:rPr>
              <w:t>,</w:t>
            </w:r>
            <w:r w:rsidRPr="009A71D6">
              <w:rPr>
                <w:rFonts w:eastAsia="新宋体"/>
                <w:i/>
                <w:kern w:val="0"/>
                <w:sz w:val="20"/>
                <w:szCs w:val="21"/>
              </w:rPr>
              <w:t>w</w:t>
            </w:r>
            <w:r w:rsidRPr="009A71D6">
              <w:rPr>
                <w:rFonts w:eastAsia="新宋体"/>
                <w:kern w:val="0"/>
                <w:sz w:val="20"/>
                <w:szCs w:val="21"/>
              </w:rPr>
              <w:t>/%</w:t>
            </w:r>
          </w:p>
        </w:tc>
        <w:tc>
          <w:tcPr>
            <w:tcW w:w="272" w:type="pct"/>
            <w:tcBorders>
              <w:left w:val="nil"/>
            </w:tcBorders>
            <w:shd w:val="clear" w:color="auto" w:fill="auto"/>
            <w:vAlign w:val="center"/>
          </w:tcPr>
          <w:p w:rsidR="005D06B5" w:rsidRPr="009A71D6" w:rsidRDefault="005D06B5" w:rsidP="003D75F1">
            <w:pPr>
              <w:autoSpaceDE w:val="0"/>
              <w:autoSpaceDN w:val="0"/>
              <w:adjustRightInd w:val="0"/>
              <w:spacing w:line="360" w:lineRule="auto"/>
              <w:rPr>
                <w:rFonts w:ascii="新宋体" w:eastAsia="新宋体" w:hAnsi="新宋体"/>
                <w:kern w:val="0"/>
                <w:sz w:val="20"/>
                <w:szCs w:val="21"/>
              </w:rPr>
            </w:pPr>
            <w:r w:rsidRPr="009A71D6">
              <w:rPr>
                <w:rFonts w:ascii="新宋体" w:eastAsia="新宋体" w:hAnsi="新宋体"/>
                <w:kern w:val="0"/>
                <w:sz w:val="20"/>
                <w:szCs w:val="21"/>
              </w:rPr>
              <w:t>≤</w:t>
            </w:r>
          </w:p>
        </w:tc>
        <w:tc>
          <w:tcPr>
            <w:tcW w:w="1469" w:type="pct"/>
            <w:shd w:val="clear" w:color="auto" w:fill="auto"/>
            <w:vAlign w:val="center"/>
          </w:tcPr>
          <w:p w:rsidR="005D06B5" w:rsidRPr="009A71D6" w:rsidRDefault="005D06B5" w:rsidP="003D75F1">
            <w:pPr>
              <w:autoSpaceDE w:val="0"/>
              <w:autoSpaceDN w:val="0"/>
              <w:adjustRightInd w:val="0"/>
              <w:spacing w:line="360" w:lineRule="auto"/>
              <w:jc w:val="center"/>
              <w:rPr>
                <w:rFonts w:ascii="新宋体" w:eastAsia="新宋体" w:hAnsi="新宋体"/>
                <w:kern w:val="0"/>
                <w:sz w:val="20"/>
                <w:szCs w:val="21"/>
              </w:rPr>
            </w:pPr>
            <w:r w:rsidRPr="009A71D6">
              <w:rPr>
                <w:rFonts w:ascii="新宋体" w:eastAsia="新宋体" w:hAnsi="新宋体"/>
                <w:kern w:val="0"/>
                <w:sz w:val="20"/>
                <w:szCs w:val="21"/>
              </w:rPr>
              <w:t>0.01</w:t>
            </w:r>
          </w:p>
        </w:tc>
        <w:tc>
          <w:tcPr>
            <w:tcW w:w="1506" w:type="pct"/>
            <w:shd w:val="clear" w:color="auto" w:fill="auto"/>
            <w:vAlign w:val="center"/>
          </w:tcPr>
          <w:p w:rsidR="005D06B5" w:rsidRPr="009A71D6" w:rsidRDefault="005D06B5" w:rsidP="003D75F1">
            <w:pPr>
              <w:autoSpaceDE w:val="0"/>
              <w:autoSpaceDN w:val="0"/>
              <w:adjustRightInd w:val="0"/>
              <w:spacing w:line="360" w:lineRule="auto"/>
              <w:rPr>
                <w:rFonts w:eastAsia="新宋体"/>
                <w:kern w:val="0"/>
                <w:sz w:val="20"/>
                <w:szCs w:val="21"/>
              </w:rPr>
            </w:pPr>
            <w:r w:rsidRPr="009A71D6">
              <w:rPr>
                <w:rFonts w:eastAsia="新宋体"/>
                <w:kern w:val="0"/>
                <w:sz w:val="20"/>
                <w:szCs w:val="21"/>
              </w:rPr>
              <w:t>附录</w:t>
            </w:r>
            <w:r w:rsidRPr="009A71D6">
              <w:rPr>
                <w:rFonts w:eastAsia="新宋体"/>
                <w:kern w:val="0"/>
                <w:sz w:val="20"/>
                <w:szCs w:val="21"/>
              </w:rPr>
              <w:t>A</w:t>
            </w:r>
            <w:r w:rsidRPr="009A71D6">
              <w:rPr>
                <w:rFonts w:eastAsia="新宋体"/>
                <w:kern w:val="0"/>
                <w:sz w:val="20"/>
                <w:szCs w:val="21"/>
              </w:rPr>
              <w:t>中</w:t>
            </w:r>
            <w:r w:rsidRPr="009A71D6">
              <w:rPr>
                <w:rFonts w:eastAsia="新宋体"/>
                <w:kern w:val="0"/>
                <w:sz w:val="20"/>
                <w:szCs w:val="21"/>
              </w:rPr>
              <w:t>A.13</w:t>
            </w:r>
          </w:p>
        </w:tc>
      </w:tr>
      <w:tr w:rsidR="005D06B5" w:rsidRPr="009A71D6" w:rsidTr="003D75F1">
        <w:trPr>
          <w:trHeight w:hRule="exact" w:val="273"/>
          <w:jc w:val="center"/>
        </w:trPr>
        <w:tc>
          <w:tcPr>
            <w:tcW w:w="1753" w:type="pct"/>
            <w:tcBorders>
              <w:right w:val="nil"/>
            </w:tcBorders>
            <w:shd w:val="clear" w:color="auto" w:fill="auto"/>
            <w:vAlign w:val="center"/>
          </w:tcPr>
          <w:p w:rsidR="005D06B5" w:rsidRPr="009A71D6" w:rsidRDefault="005D06B5" w:rsidP="003D75F1">
            <w:pPr>
              <w:autoSpaceDE w:val="0"/>
              <w:autoSpaceDN w:val="0"/>
              <w:adjustRightInd w:val="0"/>
              <w:rPr>
                <w:rFonts w:eastAsia="新宋体"/>
                <w:kern w:val="0"/>
                <w:sz w:val="20"/>
                <w:szCs w:val="21"/>
              </w:rPr>
            </w:pPr>
            <w:r w:rsidRPr="009A71D6">
              <w:rPr>
                <w:rFonts w:eastAsia="新宋体"/>
                <w:kern w:val="0"/>
                <w:sz w:val="20"/>
                <w:szCs w:val="21"/>
              </w:rPr>
              <w:t>砷（</w:t>
            </w:r>
            <w:r w:rsidRPr="009A71D6">
              <w:rPr>
                <w:rFonts w:eastAsia="新宋体"/>
                <w:kern w:val="0"/>
                <w:sz w:val="20"/>
                <w:szCs w:val="21"/>
              </w:rPr>
              <w:t>As</w:t>
            </w:r>
            <w:r w:rsidRPr="009A71D6">
              <w:rPr>
                <w:rFonts w:eastAsia="新宋体"/>
                <w:kern w:val="0"/>
                <w:sz w:val="20"/>
                <w:szCs w:val="21"/>
              </w:rPr>
              <w:t>）</w:t>
            </w:r>
            <w:r w:rsidRPr="009A71D6">
              <w:rPr>
                <w:rFonts w:eastAsia="新宋体"/>
                <w:kern w:val="0"/>
                <w:sz w:val="20"/>
                <w:szCs w:val="21"/>
              </w:rPr>
              <w:t>/(mg/kg)</w:t>
            </w:r>
          </w:p>
        </w:tc>
        <w:tc>
          <w:tcPr>
            <w:tcW w:w="272" w:type="pct"/>
            <w:tcBorders>
              <w:left w:val="nil"/>
            </w:tcBorders>
            <w:shd w:val="clear" w:color="auto" w:fill="auto"/>
            <w:vAlign w:val="center"/>
          </w:tcPr>
          <w:p w:rsidR="005D06B5" w:rsidRPr="009A71D6" w:rsidRDefault="005D06B5" w:rsidP="003D75F1">
            <w:pPr>
              <w:autoSpaceDE w:val="0"/>
              <w:autoSpaceDN w:val="0"/>
              <w:adjustRightInd w:val="0"/>
              <w:rPr>
                <w:rFonts w:ascii="新宋体" w:eastAsia="新宋体" w:hAnsi="新宋体"/>
                <w:kern w:val="0"/>
                <w:sz w:val="20"/>
                <w:szCs w:val="21"/>
              </w:rPr>
            </w:pPr>
            <w:r w:rsidRPr="009A71D6">
              <w:rPr>
                <w:rFonts w:ascii="新宋体" w:eastAsia="新宋体" w:hAnsi="新宋体"/>
                <w:kern w:val="0"/>
                <w:sz w:val="20"/>
                <w:szCs w:val="21"/>
              </w:rPr>
              <w:t xml:space="preserve">≤                       </w:t>
            </w:r>
          </w:p>
        </w:tc>
        <w:tc>
          <w:tcPr>
            <w:tcW w:w="1469" w:type="pct"/>
            <w:shd w:val="clear" w:color="auto" w:fill="auto"/>
            <w:vAlign w:val="center"/>
          </w:tcPr>
          <w:p w:rsidR="005D06B5" w:rsidRPr="009A71D6" w:rsidRDefault="005D06B5" w:rsidP="003D75F1">
            <w:pPr>
              <w:autoSpaceDE w:val="0"/>
              <w:autoSpaceDN w:val="0"/>
              <w:adjustRightInd w:val="0"/>
              <w:jc w:val="center"/>
              <w:rPr>
                <w:rFonts w:ascii="新宋体" w:eastAsia="新宋体" w:hAnsi="新宋体"/>
                <w:kern w:val="0"/>
                <w:sz w:val="20"/>
                <w:szCs w:val="21"/>
              </w:rPr>
            </w:pPr>
            <w:r w:rsidRPr="009A71D6">
              <w:rPr>
                <w:rFonts w:ascii="新宋体" w:eastAsia="新宋体" w:hAnsi="新宋体"/>
                <w:kern w:val="0"/>
                <w:sz w:val="20"/>
                <w:szCs w:val="21"/>
              </w:rPr>
              <w:t>1</w:t>
            </w:r>
          </w:p>
        </w:tc>
        <w:tc>
          <w:tcPr>
            <w:tcW w:w="1506" w:type="pct"/>
            <w:shd w:val="clear" w:color="auto" w:fill="auto"/>
            <w:vAlign w:val="center"/>
          </w:tcPr>
          <w:p w:rsidR="005D06B5" w:rsidRPr="009A71D6" w:rsidRDefault="005D06B5" w:rsidP="003D75F1">
            <w:pPr>
              <w:autoSpaceDE w:val="0"/>
              <w:autoSpaceDN w:val="0"/>
              <w:adjustRightInd w:val="0"/>
              <w:rPr>
                <w:rFonts w:eastAsia="新宋体"/>
                <w:kern w:val="0"/>
                <w:sz w:val="20"/>
                <w:szCs w:val="21"/>
              </w:rPr>
            </w:pPr>
            <w:r w:rsidRPr="009A71D6">
              <w:rPr>
                <w:rFonts w:eastAsia="新宋体"/>
                <w:kern w:val="0"/>
                <w:sz w:val="20"/>
                <w:szCs w:val="21"/>
              </w:rPr>
              <w:t>GB 5009.76</w:t>
            </w:r>
          </w:p>
        </w:tc>
      </w:tr>
    </w:tbl>
    <w:p w:rsidR="005D06B5" w:rsidRPr="009A71D6" w:rsidRDefault="005D06B5" w:rsidP="005D06B5">
      <w:pPr>
        <w:widowControl/>
        <w:spacing w:line="276" w:lineRule="auto"/>
        <w:jc w:val="center"/>
        <w:textAlignment w:val="baseline"/>
        <w:rPr>
          <w:rFonts w:ascii="黑体" w:eastAsia="黑体" w:hAnsi="黑体"/>
          <w:kern w:val="21"/>
          <w:szCs w:val="21"/>
        </w:rPr>
      </w:pPr>
      <w:r w:rsidRPr="009A71D6">
        <w:rPr>
          <w:rFonts w:ascii="黑体" w:eastAsia="黑体" w:hAnsi="黑体" w:hint="eastAsia"/>
          <w:kern w:val="21"/>
          <w:szCs w:val="21"/>
        </w:rPr>
        <w:t>附录</w:t>
      </w:r>
      <w:r w:rsidRPr="009A71D6">
        <w:rPr>
          <w:rFonts w:ascii="黑体" w:eastAsia="黑体" w:hAnsi="黑体"/>
          <w:kern w:val="21"/>
          <w:szCs w:val="21"/>
        </w:rPr>
        <w:t>A</w:t>
      </w:r>
    </w:p>
    <w:p w:rsidR="005D06B5" w:rsidRPr="009A71D6" w:rsidRDefault="005D06B5" w:rsidP="005D06B5">
      <w:pPr>
        <w:widowControl/>
        <w:spacing w:line="276" w:lineRule="auto"/>
        <w:jc w:val="center"/>
        <w:textAlignment w:val="baseline"/>
        <w:rPr>
          <w:rFonts w:ascii="黑体" w:eastAsia="黑体" w:hAnsi="黑体"/>
          <w:kern w:val="21"/>
          <w:szCs w:val="21"/>
        </w:rPr>
      </w:pPr>
      <w:r w:rsidRPr="009A71D6">
        <w:rPr>
          <w:rFonts w:ascii="黑体" w:eastAsia="黑体" w:hAnsi="黑体" w:hint="eastAsia"/>
          <w:kern w:val="21"/>
          <w:szCs w:val="21"/>
        </w:rPr>
        <w:t>检验方法</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A.1  安全提示</w:t>
      </w:r>
    </w:p>
    <w:p w:rsidR="005D06B5" w:rsidRPr="009A71D6" w:rsidRDefault="005D06B5" w:rsidP="005D06B5">
      <w:pPr>
        <w:autoSpaceDE w:val="0"/>
        <w:autoSpaceDN w:val="0"/>
        <w:adjustRightInd w:val="0"/>
        <w:spacing w:line="320" w:lineRule="exact"/>
        <w:ind w:firstLineChars="200" w:firstLine="420"/>
        <w:rPr>
          <w:kern w:val="0"/>
          <w:szCs w:val="21"/>
        </w:rPr>
      </w:pPr>
      <w:r w:rsidRPr="009A71D6">
        <w:rPr>
          <w:rFonts w:hint="eastAsia"/>
          <w:kern w:val="0"/>
          <w:szCs w:val="21"/>
        </w:rPr>
        <w:t>本质量规格的检验方法中使用的部分试剂具有毒性或者腐蚀性，操作时应采取适当的安全和防护措施。</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A.2  一般规定</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本质量规格所用试剂和水在没有注明其他要求时，均指分析纯试剂和GB/T 6682规定的三级水。试验中所用标准滴定溶液、杂质测定用标准溶液、制剂和制品，试验中所用溶液在未注明用何种溶剂配制时，均指水溶液；在没有注明其他要求时均按GB/T 601、GB/T 602、GB/T 603之规定制备。</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A.3  鉴别试验</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A.3.1  试剂和材料</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 xml:space="preserve">A.3.1.1 </w:t>
      </w:r>
      <w:proofErr w:type="gramStart"/>
      <w:r w:rsidRPr="009A71D6">
        <w:rPr>
          <w:rFonts w:ascii="宋体" w:hAnsi="宋体" w:cs="宋体" w:hint="eastAsia"/>
          <w:kern w:val="0"/>
          <w:szCs w:val="21"/>
        </w:rPr>
        <w:t>茚</w:t>
      </w:r>
      <w:proofErr w:type="gramEnd"/>
      <w:r w:rsidRPr="009A71D6">
        <w:rPr>
          <w:rFonts w:ascii="宋体" w:hAnsi="宋体" w:cs="宋体" w:hint="eastAsia"/>
          <w:kern w:val="0"/>
          <w:szCs w:val="21"/>
        </w:rPr>
        <w:t>三酮溶液：1g/L。</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宋体" w:hAnsi="宋体" w:cs="宋体" w:hint="eastAsia"/>
          <w:kern w:val="0"/>
          <w:szCs w:val="21"/>
        </w:rPr>
        <w:t xml:space="preserve">    称取1.0 g</w:t>
      </w:r>
      <w:proofErr w:type="gramStart"/>
      <w:r w:rsidRPr="009A71D6">
        <w:rPr>
          <w:rFonts w:ascii="宋体" w:hAnsi="宋体" w:cs="宋体" w:hint="eastAsia"/>
          <w:kern w:val="0"/>
          <w:szCs w:val="21"/>
        </w:rPr>
        <w:t>茚</w:t>
      </w:r>
      <w:proofErr w:type="gramEnd"/>
      <w:r w:rsidRPr="009A71D6">
        <w:rPr>
          <w:rFonts w:ascii="宋体" w:hAnsi="宋体" w:cs="宋体" w:hint="eastAsia"/>
          <w:kern w:val="0"/>
          <w:szCs w:val="21"/>
        </w:rPr>
        <w:t xml:space="preserve">三酮，溶于水，稀释至1000 </w:t>
      </w:r>
      <w:proofErr w:type="spellStart"/>
      <w:r w:rsidRPr="009A71D6">
        <w:rPr>
          <w:rFonts w:ascii="宋体" w:hAnsi="宋体" w:cs="宋体" w:hint="eastAsia"/>
          <w:kern w:val="0"/>
          <w:szCs w:val="21"/>
        </w:rPr>
        <w:t>mL</w:t>
      </w:r>
      <w:proofErr w:type="spellEnd"/>
      <w:r w:rsidRPr="009A71D6">
        <w:rPr>
          <w:rFonts w:ascii="宋体" w:hAnsi="宋体" w:cs="宋体" w:hint="eastAsia"/>
          <w:kern w:val="0"/>
          <w:szCs w:val="21"/>
        </w:rPr>
        <w:t>。</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A.3.1.2</w:t>
      </w:r>
      <w:r w:rsidRPr="009A71D6">
        <w:rPr>
          <w:rFonts w:ascii="宋体" w:hAnsi="宋体" w:cs="宋体" w:hint="eastAsia"/>
          <w:kern w:val="0"/>
          <w:szCs w:val="21"/>
        </w:rPr>
        <w:t xml:space="preserve">  盐酸溶液：1+3。</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A.3.1.3</w:t>
      </w:r>
      <w:r w:rsidRPr="009A71D6">
        <w:rPr>
          <w:rFonts w:ascii="宋体" w:hAnsi="宋体" w:cs="宋体" w:hint="eastAsia"/>
          <w:kern w:val="0"/>
          <w:szCs w:val="21"/>
        </w:rPr>
        <w:t xml:space="preserve">  亚硝酸钠溶液：100g/L。</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宋体" w:hAnsi="宋体" w:cs="宋体" w:hint="eastAsia"/>
          <w:kern w:val="0"/>
          <w:szCs w:val="21"/>
        </w:rPr>
        <w:t xml:space="preserve">    称取100 g亚硝酸钠，溶于水，稀释至1000mL。</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 xml:space="preserve">A.3.1.4  </w:t>
      </w:r>
      <w:r w:rsidRPr="009A71D6">
        <w:rPr>
          <w:rFonts w:ascii="宋体" w:hAnsi="宋体" w:cs="宋体" w:hint="eastAsia"/>
          <w:kern w:val="0"/>
          <w:szCs w:val="21"/>
        </w:rPr>
        <w:t>变色酸溶液</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宋体" w:hAnsi="宋体" w:cs="宋体" w:hint="eastAsia"/>
          <w:kern w:val="0"/>
          <w:szCs w:val="21"/>
        </w:rPr>
        <w:t xml:space="preserve">    称取0.5 g变色酸，加50 </w:t>
      </w:r>
      <w:proofErr w:type="spellStart"/>
      <w:r w:rsidRPr="009A71D6">
        <w:rPr>
          <w:rFonts w:ascii="宋体" w:hAnsi="宋体" w:cs="宋体" w:hint="eastAsia"/>
          <w:kern w:val="0"/>
          <w:szCs w:val="21"/>
        </w:rPr>
        <w:t>mL</w:t>
      </w:r>
      <w:proofErr w:type="spellEnd"/>
      <w:r w:rsidRPr="009A71D6">
        <w:rPr>
          <w:rFonts w:ascii="宋体" w:hAnsi="宋体" w:cs="宋体" w:hint="eastAsia"/>
          <w:kern w:val="0"/>
          <w:szCs w:val="21"/>
        </w:rPr>
        <w:t>硫酸（2+1）溶解，摇匀，离心分离，使用上层清液。本溶液需使用前配制。</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A.3.2  分析步骤</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 xml:space="preserve">A.3.2.1  </w:t>
      </w:r>
      <w:proofErr w:type="gramStart"/>
      <w:r w:rsidRPr="009A71D6">
        <w:rPr>
          <w:rFonts w:ascii="黑体" w:eastAsia="黑体" w:hAnsi="黑体" w:cs="黑体" w:hint="eastAsia"/>
          <w:kern w:val="0"/>
          <w:szCs w:val="21"/>
        </w:rPr>
        <w:t>茚</w:t>
      </w:r>
      <w:proofErr w:type="gramEnd"/>
      <w:r w:rsidRPr="009A71D6">
        <w:rPr>
          <w:rFonts w:ascii="黑体" w:eastAsia="黑体" w:hAnsi="黑体" w:cs="黑体" w:hint="eastAsia"/>
          <w:kern w:val="0"/>
          <w:szCs w:val="21"/>
        </w:rPr>
        <w:t>三酮试验</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 xml:space="preserve">称取约0.1g实验室样品（精确至0.01g），溶于100 </w:t>
      </w:r>
      <w:proofErr w:type="spellStart"/>
      <w:r w:rsidRPr="009A71D6">
        <w:rPr>
          <w:rFonts w:ascii="宋体" w:hAnsi="宋体" w:cs="宋体" w:hint="eastAsia"/>
          <w:kern w:val="0"/>
          <w:szCs w:val="21"/>
        </w:rPr>
        <w:t>mL</w:t>
      </w:r>
      <w:proofErr w:type="spellEnd"/>
      <w:r w:rsidRPr="009A71D6">
        <w:rPr>
          <w:rFonts w:ascii="宋体" w:hAnsi="宋体" w:cs="宋体" w:hint="eastAsia"/>
          <w:kern w:val="0"/>
          <w:szCs w:val="21"/>
        </w:rPr>
        <w:t>水中，取此溶液5mL，加</w:t>
      </w:r>
      <w:proofErr w:type="gramStart"/>
      <w:r w:rsidRPr="009A71D6">
        <w:rPr>
          <w:rFonts w:ascii="宋体" w:hAnsi="宋体" w:cs="宋体" w:hint="eastAsia"/>
          <w:kern w:val="0"/>
          <w:szCs w:val="21"/>
        </w:rPr>
        <w:t>茚</w:t>
      </w:r>
      <w:proofErr w:type="gramEnd"/>
      <w:r w:rsidRPr="009A71D6">
        <w:rPr>
          <w:rFonts w:ascii="宋体" w:hAnsi="宋体" w:cs="宋体" w:hint="eastAsia"/>
          <w:kern w:val="0"/>
          <w:szCs w:val="21"/>
        </w:rPr>
        <w:t>三酮溶液</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宋体" w:hAnsi="宋体" w:cs="宋体" w:hint="eastAsia"/>
          <w:kern w:val="0"/>
          <w:szCs w:val="21"/>
        </w:rPr>
        <w:t>1mL，加热</w:t>
      </w:r>
      <w:proofErr w:type="gramStart"/>
      <w:r w:rsidRPr="009A71D6">
        <w:rPr>
          <w:rFonts w:ascii="宋体" w:hAnsi="宋体" w:cs="宋体" w:hint="eastAsia"/>
          <w:kern w:val="0"/>
          <w:szCs w:val="21"/>
        </w:rPr>
        <w:t>至沸约</w:t>
      </w:r>
      <w:proofErr w:type="gramEnd"/>
      <w:r w:rsidRPr="009A71D6">
        <w:rPr>
          <w:rFonts w:ascii="宋体" w:hAnsi="宋体" w:cs="宋体" w:hint="eastAsia"/>
          <w:kern w:val="0"/>
          <w:szCs w:val="21"/>
        </w:rPr>
        <w:t>3min</w:t>
      </w:r>
      <w:proofErr w:type="gramStart"/>
      <w:r w:rsidRPr="009A71D6">
        <w:rPr>
          <w:rFonts w:ascii="宋体" w:hAnsi="宋体" w:cs="宋体" w:hint="eastAsia"/>
          <w:kern w:val="0"/>
          <w:szCs w:val="21"/>
        </w:rPr>
        <w:t>内显紫色</w:t>
      </w:r>
      <w:proofErr w:type="gramEnd"/>
      <w:r w:rsidRPr="009A71D6">
        <w:rPr>
          <w:rFonts w:ascii="宋体" w:hAnsi="宋体" w:cs="宋体" w:hint="eastAsia"/>
          <w:kern w:val="0"/>
          <w:szCs w:val="21"/>
        </w:rPr>
        <w:t>。</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A.3.2.2  亚硝基试验</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宋体" w:hAnsi="宋体" w:cs="宋体" w:hint="eastAsia"/>
          <w:kern w:val="0"/>
          <w:szCs w:val="21"/>
        </w:rPr>
        <w:t xml:space="preserve">    称取约1g实验室样品（精确至0.01g），溶于10mL水中，取此溶液5mL，加5滴盐酸溶液和1mL新配制的亚硝酸钠溶液，产生无色气体。取反应后剩余溶液5滴滴入试管中，煮沸后在水浴上蒸干，冷却，向残留物中加5～6滴变色酸溶液，在水浴中加热约10min后显深紫色。</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A.4  甘氨酸含量的测定</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A.4.1  方法提要</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试样以甲酸为助溶剂，以冰乙酸为溶剂，以结晶紫为指示剂，用高氯酸标准溶液滴定，根据消耗高氯酸标准滴定溶液的体积计算甘氨酸的含量。</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A.4.2  试剂和材料</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宋体" w:hint="eastAsia"/>
          <w:kern w:val="0"/>
          <w:szCs w:val="21"/>
        </w:rPr>
        <w:lastRenderedPageBreak/>
        <w:t>A.4.2.1</w:t>
      </w:r>
      <w:r w:rsidRPr="009A71D6">
        <w:rPr>
          <w:rFonts w:ascii="宋体" w:hAnsi="宋体" w:cs="宋体" w:hint="eastAsia"/>
          <w:kern w:val="0"/>
          <w:szCs w:val="21"/>
        </w:rPr>
        <w:t xml:space="preserve">  冰乙酸：分析纯。</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宋体" w:hint="eastAsia"/>
          <w:kern w:val="0"/>
          <w:szCs w:val="21"/>
        </w:rPr>
        <w:t>A.4.2.2</w:t>
      </w:r>
      <w:r w:rsidRPr="009A71D6">
        <w:rPr>
          <w:rFonts w:ascii="宋体" w:hAnsi="宋体" w:cs="宋体" w:hint="eastAsia"/>
          <w:kern w:val="0"/>
          <w:szCs w:val="21"/>
        </w:rPr>
        <w:t xml:space="preserve">  无水甲酸：分析纯。</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宋体" w:hint="eastAsia"/>
          <w:kern w:val="0"/>
          <w:szCs w:val="21"/>
        </w:rPr>
        <w:t>A.4.2.3</w:t>
      </w:r>
      <w:r w:rsidRPr="009A71D6">
        <w:rPr>
          <w:rFonts w:ascii="宋体" w:hAnsi="宋体" w:cs="宋体" w:hint="eastAsia"/>
          <w:kern w:val="0"/>
          <w:szCs w:val="21"/>
        </w:rPr>
        <w:t xml:space="preserve">  高氯酸标准溶液：</w:t>
      </w:r>
      <w:r w:rsidRPr="009A71D6">
        <w:rPr>
          <w:i/>
          <w:iCs/>
          <w:kern w:val="0"/>
          <w:szCs w:val="21"/>
        </w:rPr>
        <w:t>c</w:t>
      </w:r>
      <w:r w:rsidRPr="009A71D6">
        <w:rPr>
          <w:rFonts w:ascii="宋体" w:hAnsi="宋体" w:cs="宋体" w:hint="eastAsia"/>
          <w:kern w:val="0"/>
          <w:szCs w:val="21"/>
        </w:rPr>
        <w:t>(HClO</w:t>
      </w:r>
      <w:r w:rsidRPr="009A71D6">
        <w:rPr>
          <w:rFonts w:ascii="宋体" w:hAnsi="宋体" w:cs="宋体" w:hint="eastAsia"/>
          <w:kern w:val="0"/>
          <w:szCs w:val="21"/>
          <w:vertAlign w:val="subscript"/>
        </w:rPr>
        <w:t>4</w:t>
      </w:r>
      <w:r w:rsidRPr="009A71D6">
        <w:rPr>
          <w:rFonts w:ascii="宋体" w:hAnsi="宋体" w:cs="宋体" w:hint="eastAsia"/>
          <w:kern w:val="0"/>
          <w:szCs w:val="21"/>
        </w:rPr>
        <w:t>)=0.1mol/L。</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宋体" w:hint="eastAsia"/>
          <w:kern w:val="0"/>
          <w:szCs w:val="21"/>
        </w:rPr>
        <w:t>A.4.2.4</w:t>
      </w:r>
      <w:r w:rsidRPr="009A71D6">
        <w:rPr>
          <w:rFonts w:ascii="宋体" w:hAnsi="宋体" w:cs="宋体" w:hint="eastAsia"/>
          <w:kern w:val="0"/>
          <w:szCs w:val="21"/>
        </w:rPr>
        <w:t xml:space="preserve">  结晶紫指示剂：2g/L冰醋酸溶液。称取0.2g结晶紫,溶于冰醋酸中，稀释至100mL。</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A.4.3  分析步骤</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 xml:space="preserve">称取约0.15g（精确至0.0001g）A.7.1 中干燥物A试样，置于250mL干燥的锥形瓶中，加约2mL无水甲酸溶解，加30 </w:t>
      </w:r>
      <w:proofErr w:type="spellStart"/>
      <w:r w:rsidRPr="009A71D6">
        <w:rPr>
          <w:rFonts w:ascii="宋体" w:hAnsi="宋体" w:cs="宋体" w:hint="eastAsia"/>
          <w:kern w:val="0"/>
          <w:szCs w:val="21"/>
        </w:rPr>
        <w:t>mL</w:t>
      </w:r>
      <w:proofErr w:type="spellEnd"/>
      <w:r w:rsidRPr="009A71D6">
        <w:rPr>
          <w:rFonts w:ascii="宋体" w:hAnsi="宋体" w:cs="宋体" w:hint="eastAsia"/>
          <w:kern w:val="0"/>
          <w:szCs w:val="21"/>
        </w:rPr>
        <w:t>冰乙酸，加2滴结晶紫指示液，用0.1mol/L高氯酸标准滴定溶液滴定至溶液由紫色变为绿色为终点。</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在测定的同时，按相同的测定步骤，对不加试样而使用相同数量的试剂溶液做空白试验。</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A.4.4  结果计算</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甘氨酸含量（以干基计）的质量分数</w:t>
      </w:r>
      <w:r w:rsidRPr="009A71D6">
        <w:rPr>
          <w:i/>
          <w:iCs/>
          <w:kern w:val="0"/>
          <w:szCs w:val="21"/>
        </w:rPr>
        <w:t>w</w:t>
      </w:r>
      <w:r w:rsidRPr="009A71D6">
        <w:rPr>
          <w:rFonts w:ascii="宋体" w:hAnsi="宋体" w:cs="宋体" w:hint="eastAsia"/>
          <w:kern w:val="0"/>
          <w:szCs w:val="21"/>
          <w:vertAlign w:val="subscript"/>
        </w:rPr>
        <w:t>1</w:t>
      </w:r>
      <w:r w:rsidRPr="009A71D6">
        <w:rPr>
          <w:rFonts w:ascii="宋体" w:hAnsi="宋体" w:cs="宋体" w:hint="eastAsia"/>
          <w:kern w:val="0"/>
          <w:szCs w:val="21"/>
        </w:rPr>
        <w:t>，数值以%表示，按公式（A.1）计算：</w:t>
      </w:r>
    </w:p>
    <w:p w:rsidR="005D06B5" w:rsidRPr="009A71D6" w:rsidRDefault="005D06B5" w:rsidP="005D06B5">
      <w:pPr>
        <w:autoSpaceDE w:val="0"/>
        <w:autoSpaceDN w:val="0"/>
        <w:adjustRightInd w:val="0"/>
        <w:ind w:firstLineChars="200" w:firstLine="420"/>
        <w:rPr>
          <w:rFonts w:ascii="宋体" w:hAnsi="宋体" w:cs="宋体"/>
          <w:kern w:val="0"/>
          <w:szCs w:val="21"/>
        </w:rPr>
      </w:pPr>
      <w:r w:rsidRPr="009A71D6">
        <w:rPr>
          <w:rFonts w:hAnsi="宋体" w:cs="宋体"/>
          <w:kern w:val="0"/>
          <w:position w:val="-24"/>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4.65pt;margin-top:8.15pt;width:125pt;height:28.15pt;z-index:251662336">
            <v:imagedata r:id="rId6" o:title=""/>
          </v:shape>
          <o:OLEObject Type="Embed" ProgID="Equation.3" ShapeID="_x0000_s1028" DrawAspect="Content" ObjectID="_1551599497" r:id="rId7"/>
        </w:pict>
      </w:r>
      <w:r w:rsidRPr="009A71D6">
        <w:rPr>
          <w:rFonts w:ascii="宋体" w:hAnsi="宋体" w:cs="宋体" w:hint="eastAsia"/>
          <w:kern w:val="0"/>
          <w:szCs w:val="21"/>
        </w:rPr>
        <w:tab/>
      </w:r>
    </w:p>
    <w:p w:rsidR="005D06B5" w:rsidRPr="009A71D6" w:rsidRDefault="005D06B5" w:rsidP="005D06B5">
      <w:pPr>
        <w:autoSpaceDE w:val="0"/>
        <w:autoSpaceDN w:val="0"/>
        <w:adjustRightInd w:val="0"/>
        <w:ind w:firstLineChars="2250" w:firstLine="4725"/>
        <w:rPr>
          <w:rFonts w:ascii="宋体" w:hAnsi="宋体" w:cs="宋体"/>
          <w:kern w:val="0"/>
          <w:szCs w:val="21"/>
        </w:rPr>
      </w:pPr>
      <w:r w:rsidRPr="009A71D6">
        <w:rPr>
          <w:kern w:val="0"/>
          <w:szCs w:val="21"/>
        </w:rPr>
        <w:t>················</w:t>
      </w:r>
      <w:r w:rsidRPr="009A71D6">
        <w:rPr>
          <w:rFonts w:ascii="宋体" w:hAnsi="宋体" w:cs="宋体" w:hint="eastAsia"/>
          <w:kern w:val="0"/>
          <w:szCs w:val="21"/>
        </w:rPr>
        <w:t>(A.1）</w:t>
      </w:r>
    </w:p>
    <w:p w:rsidR="005D06B5" w:rsidRPr="009A71D6" w:rsidRDefault="005D06B5" w:rsidP="005D06B5">
      <w:pPr>
        <w:autoSpaceDE w:val="0"/>
        <w:autoSpaceDN w:val="0"/>
        <w:adjustRightInd w:val="0"/>
        <w:rPr>
          <w:rFonts w:ascii="宋体" w:hAnsi="宋体" w:cs="宋体"/>
          <w:kern w:val="0"/>
          <w:szCs w:val="21"/>
        </w:rPr>
      </w:pP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宋体" w:hAnsi="宋体" w:cs="宋体" w:hint="eastAsia"/>
          <w:kern w:val="0"/>
          <w:szCs w:val="21"/>
        </w:rPr>
        <w:t xml:space="preserve">    式中：</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i/>
          <w:iCs/>
          <w:kern w:val="0"/>
          <w:szCs w:val="21"/>
        </w:rPr>
        <w:t>V</w:t>
      </w:r>
      <w:r w:rsidRPr="009A71D6">
        <w:rPr>
          <w:kern w:val="0"/>
          <w:szCs w:val="21"/>
          <w:vertAlign w:val="subscript"/>
        </w:rPr>
        <w:t xml:space="preserve">1 </w:t>
      </w:r>
      <w:r w:rsidRPr="009A71D6">
        <w:rPr>
          <w:kern w:val="0"/>
          <w:szCs w:val="21"/>
        </w:rPr>
        <w:t>——</w:t>
      </w:r>
      <w:r w:rsidRPr="009A71D6">
        <w:rPr>
          <w:rFonts w:ascii="宋体" w:hAnsi="宋体" w:cs="宋体" w:hint="eastAsia"/>
          <w:kern w:val="0"/>
          <w:szCs w:val="21"/>
        </w:rPr>
        <w:t>试料消耗高氯酸标准滴定溶液（A.4.2.3）体积的数值，单位为毫升（</w:t>
      </w:r>
      <w:proofErr w:type="spellStart"/>
      <w:r w:rsidRPr="009A71D6">
        <w:rPr>
          <w:rFonts w:ascii="宋体" w:hAnsi="宋体" w:cs="宋体" w:hint="eastAsia"/>
          <w:kern w:val="0"/>
          <w:szCs w:val="21"/>
        </w:rPr>
        <w:t>mL</w:t>
      </w:r>
      <w:proofErr w:type="spellEnd"/>
      <w:r w:rsidRPr="009A71D6">
        <w:rPr>
          <w:rFonts w:ascii="宋体" w:hAnsi="宋体" w:cs="宋体" w:hint="eastAsia"/>
          <w:kern w:val="0"/>
          <w:szCs w:val="21"/>
        </w:rPr>
        <w:t>）；</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i/>
          <w:iCs/>
          <w:kern w:val="0"/>
          <w:szCs w:val="21"/>
        </w:rPr>
        <w:t>V</w:t>
      </w:r>
      <w:r w:rsidRPr="009A71D6">
        <w:rPr>
          <w:kern w:val="0"/>
          <w:szCs w:val="21"/>
          <w:vertAlign w:val="subscript"/>
        </w:rPr>
        <w:t>2</w:t>
      </w:r>
      <w:r w:rsidRPr="009A71D6">
        <w:rPr>
          <w:kern w:val="0"/>
          <w:szCs w:val="21"/>
        </w:rPr>
        <w:t>——</w:t>
      </w:r>
      <w:r w:rsidRPr="009A71D6">
        <w:rPr>
          <w:rFonts w:ascii="宋体" w:hAnsi="宋体" w:cs="宋体" w:hint="eastAsia"/>
          <w:kern w:val="0"/>
          <w:szCs w:val="21"/>
        </w:rPr>
        <w:t>空白试验消耗高氯酸标准滴定溶液体积的数值，单位为毫升（</w:t>
      </w:r>
      <w:proofErr w:type="spellStart"/>
      <w:r w:rsidRPr="009A71D6">
        <w:rPr>
          <w:rFonts w:ascii="宋体" w:hAnsi="宋体" w:cs="宋体" w:hint="eastAsia"/>
          <w:kern w:val="0"/>
          <w:szCs w:val="21"/>
        </w:rPr>
        <w:t>mL</w:t>
      </w:r>
      <w:proofErr w:type="spellEnd"/>
      <w:r w:rsidRPr="009A71D6">
        <w:rPr>
          <w:rFonts w:ascii="宋体" w:hAnsi="宋体" w:cs="宋体" w:hint="eastAsia"/>
          <w:kern w:val="0"/>
          <w:szCs w:val="21"/>
        </w:rPr>
        <w:t>）；</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i/>
          <w:iCs/>
          <w:kern w:val="0"/>
          <w:szCs w:val="21"/>
        </w:rPr>
        <w:t>C</w:t>
      </w:r>
      <w:r>
        <w:rPr>
          <w:rFonts w:hint="eastAsia"/>
          <w:i/>
          <w:iCs/>
          <w:kern w:val="0"/>
          <w:szCs w:val="21"/>
        </w:rPr>
        <w:t xml:space="preserve"> </w:t>
      </w:r>
      <w:r w:rsidRPr="009A71D6">
        <w:rPr>
          <w:kern w:val="0"/>
          <w:szCs w:val="21"/>
        </w:rPr>
        <w:t>——</w:t>
      </w:r>
      <w:r w:rsidRPr="009A71D6">
        <w:rPr>
          <w:rFonts w:ascii="宋体" w:hAnsi="宋体" w:cs="宋体" w:hint="eastAsia"/>
          <w:kern w:val="0"/>
          <w:szCs w:val="21"/>
        </w:rPr>
        <w:t>高氯酸标准滴定溶液的实际浓度，单位为摩尔每升（mol/L）；</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i/>
          <w:iCs/>
          <w:kern w:val="0"/>
          <w:szCs w:val="21"/>
        </w:rPr>
        <w:t>M</w:t>
      </w:r>
      <w:r>
        <w:rPr>
          <w:rFonts w:hint="eastAsia"/>
          <w:i/>
          <w:iCs/>
          <w:kern w:val="0"/>
          <w:szCs w:val="21"/>
        </w:rPr>
        <w:t xml:space="preserve"> </w:t>
      </w:r>
      <w:r w:rsidRPr="009A71D6">
        <w:rPr>
          <w:kern w:val="0"/>
          <w:szCs w:val="21"/>
        </w:rPr>
        <w:t>——</w:t>
      </w:r>
      <w:r w:rsidRPr="009A71D6">
        <w:rPr>
          <w:rFonts w:ascii="宋体" w:hAnsi="宋体" w:cs="宋体" w:hint="eastAsia"/>
          <w:kern w:val="0"/>
          <w:szCs w:val="21"/>
        </w:rPr>
        <w:t>试料的质量，单位为克（g）；</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i/>
          <w:iCs/>
          <w:kern w:val="0"/>
          <w:szCs w:val="21"/>
        </w:rPr>
        <w:t>M</w:t>
      </w:r>
      <w:r>
        <w:rPr>
          <w:rFonts w:hint="eastAsia"/>
          <w:i/>
          <w:iCs/>
          <w:kern w:val="0"/>
          <w:szCs w:val="21"/>
        </w:rPr>
        <w:t xml:space="preserve"> </w:t>
      </w:r>
      <w:r w:rsidRPr="009A71D6">
        <w:rPr>
          <w:kern w:val="0"/>
          <w:szCs w:val="21"/>
        </w:rPr>
        <w:t>——</w:t>
      </w:r>
      <w:r w:rsidRPr="009A71D6">
        <w:rPr>
          <w:rFonts w:ascii="宋体" w:hAnsi="宋体" w:cs="宋体" w:hint="eastAsia"/>
          <w:kern w:val="0"/>
          <w:szCs w:val="21"/>
        </w:rPr>
        <w:t>甘氨酸的摩尔质量，单位</w:t>
      </w:r>
      <w:proofErr w:type="gramStart"/>
      <w:r w:rsidRPr="009A71D6">
        <w:rPr>
          <w:rFonts w:ascii="宋体" w:hAnsi="宋体" w:cs="宋体" w:hint="eastAsia"/>
          <w:kern w:val="0"/>
          <w:szCs w:val="21"/>
        </w:rPr>
        <w:t>为克每摩尔</w:t>
      </w:r>
      <w:proofErr w:type="gramEnd"/>
      <w:r w:rsidRPr="009A71D6">
        <w:rPr>
          <w:rFonts w:ascii="宋体" w:hAnsi="宋体" w:cs="宋体" w:hint="eastAsia"/>
          <w:kern w:val="0"/>
          <w:szCs w:val="21"/>
        </w:rPr>
        <w:t>（g/mol）（</w:t>
      </w:r>
      <w:r w:rsidRPr="009A71D6">
        <w:rPr>
          <w:i/>
          <w:iCs/>
          <w:kern w:val="0"/>
          <w:szCs w:val="21"/>
        </w:rPr>
        <w:t>M</w:t>
      </w:r>
      <w:r w:rsidRPr="009A71D6">
        <w:rPr>
          <w:rFonts w:ascii="宋体" w:hAnsi="宋体" w:cs="宋体" w:hint="eastAsia"/>
          <w:kern w:val="0"/>
          <w:szCs w:val="21"/>
        </w:rPr>
        <w:t>=75.07）。</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试验结果以平行测定结果的算术平均值为准（保留1位小数）。在重复性条件下获得的两次独立测定结果的绝对差值不大于0.3%。</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A.5  氯化物（以</w:t>
      </w:r>
      <w:proofErr w:type="spellStart"/>
      <w:r w:rsidRPr="009A71D6">
        <w:rPr>
          <w:rFonts w:ascii="黑体" w:eastAsia="黑体" w:hAnsi="黑体" w:cs="黑体" w:hint="eastAsia"/>
          <w:kern w:val="0"/>
          <w:szCs w:val="21"/>
        </w:rPr>
        <w:t>Cl</w:t>
      </w:r>
      <w:proofErr w:type="spellEnd"/>
      <w:r w:rsidRPr="009A71D6">
        <w:rPr>
          <w:rFonts w:ascii="黑体" w:eastAsia="黑体" w:hAnsi="黑体" w:cs="黑体" w:hint="eastAsia"/>
          <w:kern w:val="0"/>
          <w:szCs w:val="21"/>
        </w:rPr>
        <w:t>计）的测定</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A.5.1  试剂和材料</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A.5.1.1</w:t>
      </w:r>
      <w:r w:rsidRPr="009A71D6">
        <w:rPr>
          <w:rFonts w:ascii="宋体" w:hAnsi="宋体" w:cs="宋体" w:hint="eastAsia"/>
          <w:kern w:val="0"/>
          <w:szCs w:val="21"/>
        </w:rPr>
        <w:t xml:space="preserve">  硝酸溶液：1+9。</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 xml:space="preserve">A.5.1.2  </w:t>
      </w:r>
      <w:r w:rsidRPr="009A71D6">
        <w:rPr>
          <w:rFonts w:ascii="宋体" w:hAnsi="宋体" w:cs="宋体" w:hint="eastAsia"/>
          <w:kern w:val="0"/>
          <w:szCs w:val="21"/>
        </w:rPr>
        <w:t>硝酸银溶液：17g/L。</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A.5.1.3</w:t>
      </w:r>
      <w:r w:rsidRPr="009A71D6">
        <w:rPr>
          <w:rFonts w:ascii="宋体" w:hAnsi="宋体" w:cs="宋体" w:hint="eastAsia"/>
          <w:kern w:val="0"/>
          <w:szCs w:val="21"/>
        </w:rPr>
        <w:t xml:space="preserve">  氯化物（</w:t>
      </w:r>
      <w:proofErr w:type="spellStart"/>
      <w:r w:rsidRPr="009A71D6">
        <w:rPr>
          <w:rFonts w:ascii="宋体" w:hAnsi="宋体" w:cs="宋体" w:hint="eastAsia"/>
          <w:kern w:val="0"/>
          <w:szCs w:val="21"/>
        </w:rPr>
        <w:t>Cl</w:t>
      </w:r>
      <w:proofErr w:type="spellEnd"/>
      <w:r w:rsidRPr="009A71D6">
        <w:rPr>
          <w:rFonts w:ascii="宋体" w:hAnsi="宋体" w:cs="宋体" w:hint="eastAsia"/>
          <w:kern w:val="0"/>
          <w:szCs w:val="21"/>
        </w:rPr>
        <w:t>）标准溶液：0.1mg/</w:t>
      </w:r>
      <w:proofErr w:type="spellStart"/>
      <w:r w:rsidRPr="009A71D6">
        <w:rPr>
          <w:rFonts w:ascii="宋体" w:hAnsi="宋体" w:cs="宋体" w:hint="eastAsia"/>
          <w:kern w:val="0"/>
          <w:szCs w:val="21"/>
        </w:rPr>
        <w:t>mL</w:t>
      </w:r>
      <w:proofErr w:type="spellEnd"/>
      <w:r w:rsidRPr="009A71D6">
        <w:rPr>
          <w:rFonts w:ascii="宋体" w:hAnsi="宋体" w:cs="宋体" w:hint="eastAsia"/>
          <w:kern w:val="0"/>
          <w:szCs w:val="21"/>
        </w:rPr>
        <w:t>。</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氯化物（</w:t>
      </w:r>
      <w:proofErr w:type="spellStart"/>
      <w:r w:rsidRPr="009A71D6">
        <w:rPr>
          <w:rFonts w:ascii="宋体" w:hAnsi="宋体" w:cs="宋体" w:hint="eastAsia"/>
          <w:kern w:val="0"/>
          <w:szCs w:val="21"/>
        </w:rPr>
        <w:t>Cl</w:t>
      </w:r>
      <w:proofErr w:type="spellEnd"/>
      <w:r w:rsidRPr="009A71D6">
        <w:rPr>
          <w:rFonts w:ascii="宋体" w:hAnsi="宋体" w:cs="宋体" w:hint="eastAsia"/>
          <w:kern w:val="0"/>
          <w:szCs w:val="21"/>
        </w:rPr>
        <w:t>）标准溶液：称取氯化钠0.165g，置1000mL容量瓶中，加水适量使溶解并稀释至刻度，摇匀，作为贮备液，该贮备液浓度0.1mg/</w:t>
      </w:r>
      <w:proofErr w:type="spellStart"/>
      <w:r w:rsidRPr="009A71D6">
        <w:rPr>
          <w:rFonts w:ascii="宋体" w:hAnsi="宋体" w:cs="宋体" w:hint="eastAsia"/>
          <w:kern w:val="0"/>
          <w:szCs w:val="21"/>
        </w:rPr>
        <w:t>mL</w:t>
      </w:r>
      <w:proofErr w:type="spellEnd"/>
      <w:r w:rsidRPr="009A71D6">
        <w:rPr>
          <w:rFonts w:ascii="宋体" w:hAnsi="宋体" w:cs="宋体" w:hint="eastAsia"/>
          <w:kern w:val="0"/>
          <w:szCs w:val="21"/>
        </w:rPr>
        <w:t>。</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临用前，精密量取储备液10mL置100mL容量瓶中，加水稀释至刻度，摇匀，即得氯化物标准溶液（每1mL相当于0.010mgCl）。</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A.5.2  分析步骤</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称取约1.0g实验室样品，精确至0.01g，置于50mL比色管中，加30mL水溶解，作为试验溶液，加</w:t>
      </w:r>
      <w:r w:rsidRPr="009A71D6">
        <w:rPr>
          <w:kern w:val="0"/>
          <w:szCs w:val="21"/>
        </w:rPr>
        <w:t>6mL</w:t>
      </w:r>
      <w:r w:rsidRPr="009A71D6">
        <w:rPr>
          <w:rFonts w:ascii="宋体" w:hAnsi="宋体" w:cs="宋体" w:hint="eastAsia"/>
          <w:kern w:val="0"/>
          <w:szCs w:val="21"/>
        </w:rPr>
        <w:t>硝酸溶液酸化试验溶液，再加1mL硝酸银溶液，加水至50mL，摇匀，放置10min，所呈浊度与标准比浊溶液比较。</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标准比浊溶液制备：精密吸取氯化物标准溶液7mL，置于50mL比色管中，稀释至与试验溶液相同体积，与同体积试验溶液同时同样处理。</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A.5.3  结果判断</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将试验溶液</w:t>
      </w:r>
      <w:proofErr w:type="gramStart"/>
      <w:r w:rsidRPr="009A71D6">
        <w:rPr>
          <w:rFonts w:ascii="宋体" w:hAnsi="宋体" w:cs="宋体" w:hint="eastAsia"/>
          <w:kern w:val="0"/>
          <w:szCs w:val="21"/>
        </w:rPr>
        <w:t>比色管和</w:t>
      </w:r>
      <w:proofErr w:type="gramEnd"/>
      <w:r w:rsidRPr="009A71D6">
        <w:rPr>
          <w:rFonts w:ascii="宋体" w:hAnsi="宋体" w:cs="宋体" w:hint="eastAsia"/>
          <w:kern w:val="0"/>
          <w:szCs w:val="21"/>
        </w:rPr>
        <w:t>标准比浊溶液</w:t>
      </w:r>
      <w:proofErr w:type="gramStart"/>
      <w:r w:rsidRPr="009A71D6">
        <w:rPr>
          <w:rFonts w:ascii="宋体" w:hAnsi="宋体" w:cs="宋体" w:hint="eastAsia"/>
          <w:kern w:val="0"/>
          <w:szCs w:val="21"/>
        </w:rPr>
        <w:t>比色管同</w:t>
      </w:r>
      <w:proofErr w:type="gramEnd"/>
      <w:r w:rsidRPr="009A71D6">
        <w:rPr>
          <w:rFonts w:ascii="宋体" w:hAnsi="宋体" w:cs="宋体" w:hint="eastAsia"/>
          <w:kern w:val="0"/>
          <w:szCs w:val="21"/>
        </w:rPr>
        <w:t>置于黑色背景上，在自然光下，自上向下观察，其浊度不得大于标准比浊溶液。</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A.6  重金属（以</w:t>
      </w:r>
      <w:proofErr w:type="spellStart"/>
      <w:r w:rsidRPr="009A71D6">
        <w:rPr>
          <w:rFonts w:ascii="黑体" w:eastAsia="黑体" w:hAnsi="黑体" w:cs="黑体" w:hint="eastAsia"/>
          <w:kern w:val="0"/>
          <w:szCs w:val="21"/>
        </w:rPr>
        <w:t>Pb</w:t>
      </w:r>
      <w:proofErr w:type="spellEnd"/>
      <w:r w:rsidRPr="009A71D6">
        <w:rPr>
          <w:rFonts w:ascii="黑体" w:eastAsia="黑体" w:hAnsi="黑体" w:cs="黑体" w:hint="eastAsia"/>
          <w:kern w:val="0"/>
          <w:szCs w:val="21"/>
        </w:rPr>
        <w:t>计）的测定</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A.6.1  试剂和材料</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宋体" w:hint="eastAsia"/>
          <w:kern w:val="0"/>
          <w:szCs w:val="21"/>
        </w:rPr>
        <w:t>A.6.1.1</w:t>
      </w:r>
      <w:r w:rsidRPr="009A71D6">
        <w:rPr>
          <w:rFonts w:ascii="宋体" w:hAnsi="宋体" w:cs="宋体" w:hint="eastAsia"/>
          <w:kern w:val="0"/>
          <w:szCs w:val="21"/>
        </w:rPr>
        <w:t xml:space="preserve">  氢氧化钠溶液：43g/L。</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宋体" w:hint="eastAsia"/>
          <w:kern w:val="0"/>
          <w:szCs w:val="21"/>
        </w:rPr>
        <w:lastRenderedPageBreak/>
        <w:t>A.6.1.2</w:t>
      </w:r>
      <w:r w:rsidRPr="009A71D6">
        <w:rPr>
          <w:rFonts w:ascii="宋体" w:hAnsi="宋体" w:cs="宋体" w:hint="eastAsia"/>
          <w:kern w:val="0"/>
          <w:szCs w:val="21"/>
        </w:rPr>
        <w:t xml:space="preserve">  硫化钠溶液：100g/L，本溶液需使用前配制。</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宋体" w:hint="eastAsia"/>
          <w:kern w:val="0"/>
          <w:szCs w:val="21"/>
        </w:rPr>
        <w:t>A.6.1.3</w:t>
      </w:r>
      <w:r w:rsidRPr="009A71D6">
        <w:rPr>
          <w:rFonts w:ascii="宋体" w:hAnsi="宋体" w:cs="宋体" w:hint="eastAsia"/>
          <w:kern w:val="0"/>
          <w:szCs w:val="21"/>
        </w:rPr>
        <w:t xml:space="preserve">  铅（</w:t>
      </w:r>
      <w:proofErr w:type="spellStart"/>
      <w:r w:rsidRPr="009A71D6">
        <w:rPr>
          <w:rFonts w:ascii="宋体" w:hAnsi="宋体" w:cs="宋体" w:hint="eastAsia"/>
          <w:kern w:val="0"/>
          <w:szCs w:val="21"/>
        </w:rPr>
        <w:t>Pb</w:t>
      </w:r>
      <w:proofErr w:type="spellEnd"/>
      <w:r w:rsidRPr="009A71D6">
        <w:rPr>
          <w:rFonts w:ascii="宋体" w:hAnsi="宋体" w:cs="宋体" w:hint="eastAsia"/>
          <w:kern w:val="0"/>
          <w:szCs w:val="21"/>
        </w:rPr>
        <w:t>）标准溶液：0.01mg/</w:t>
      </w:r>
      <w:proofErr w:type="spellStart"/>
      <w:r w:rsidRPr="009A71D6">
        <w:rPr>
          <w:rFonts w:ascii="宋体" w:hAnsi="宋体" w:cs="宋体" w:hint="eastAsia"/>
          <w:kern w:val="0"/>
          <w:szCs w:val="21"/>
        </w:rPr>
        <w:t>mL</w:t>
      </w:r>
      <w:proofErr w:type="spellEnd"/>
      <w:r w:rsidRPr="009A71D6">
        <w:rPr>
          <w:rFonts w:ascii="宋体" w:hAnsi="宋体" w:cs="宋体" w:hint="eastAsia"/>
          <w:kern w:val="0"/>
          <w:szCs w:val="21"/>
        </w:rPr>
        <w:t>。</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A.6.2  分析步骤</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称取约1.0g实验室样品，精确至0.01g，置于25mL比色管中，加5mL氢氧化钠溶液，加水溶解并稀释至25mL，加5滴硫化钠溶液，摇匀，放置2min，所呈颜色不得深于标准。标准是精密吸取1mL铅（</w:t>
      </w:r>
      <w:proofErr w:type="spellStart"/>
      <w:r w:rsidRPr="009A71D6">
        <w:rPr>
          <w:rFonts w:ascii="宋体" w:hAnsi="宋体" w:cs="宋体" w:hint="eastAsia"/>
          <w:kern w:val="0"/>
          <w:szCs w:val="21"/>
        </w:rPr>
        <w:t>Pb</w:t>
      </w:r>
      <w:proofErr w:type="spellEnd"/>
      <w:r w:rsidRPr="009A71D6">
        <w:rPr>
          <w:rFonts w:ascii="宋体" w:hAnsi="宋体" w:cs="宋体" w:hint="eastAsia"/>
          <w:kern w:val="0"/>
          <w:szCs w:val="21"/>
        </w:rPr>
        <w:t>）标准溶液（含铅0.01mg），与试样同时同法处理。</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A.7  干燥减量的测定</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A.7.1  分析步骤</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称取约1.0g实验室样品，精确至0.0001g，置于预先在105℃±2℃</w:t>
      </w:r>
      <w:proofErr w:type="gramStart"/>
      <w:r w:rsidRPr="009A71D6">
        <w:rPr>
          <w:rFonts w:ascii="宋体" w:hAnsi="宋体" w:cs="宋体" w:hint="eastAsia"/>
          <w:kern w:val="0"/>
          <w:szCs w:val="21"/>
        </w:rPr>
        <w:t>干燥至</w:t>
      </w:r>
      <w:proofErr w:type="gramEnd"/>
      <w:r w:rsidRPr="009A71D6">
        <w:rPr>
          <w:rFonts w:ascii="宋体" w:hAnsi="宋体" w:cs="宋体" w:hint="eastAsia"/>
          <w:kern w:val="0"/>
          <w:szCs w:val="21"/>
        </w:rPr>
        <w:t>恒重的称量瓶中，平铺，厚度小于5mm，在105℃±2℃的恒温干燥箱中干燥3 h，置于干燥器中冷却30 min称量。保留干燥物（此为干燥物A）用作甘氨酸含量的测定。</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A.7.2  结果计算</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干燥减量的质量分数</w:t>
      </w:r>
      <w:r w:rsidRPr="009A71D6">
        <w:rPr>
          <w:i/>
          <w:iCs/>
          <w:kern w:val="0"/>
          <w:szCs w:val="21"/>
        </w:rPr>
        <w:t>w</w:t>
      </w:r>
      <w:r w:rsidRPr="009A71D6">
        <w:rPr>
          <w:rFonts w:ascii="宋体" w:hAnsi="宋体" w:cs="宋体" w:hint="eastAsia"/>
          <w:kern w:val="0"/>
          <w:szCs w:val="21"/>
          <w:vertAlign w:val="subscript"/>
        </w:rPr>
        <w:t>2</w:t>
      </w:r>
      <w:r w:rsidRPr="009A71D6">
        <w:rPr>
          <w:rFonts w:ascii="宋体" w:hAnsi="宋体" w:cs="宋体" w:hint="eastAsia"/>
          <w:kern w:val="0"/>
          <w:szCs w:val="21"/>
        </w:rPr>
        <w:t>，数值以%表示，按式(A.2)计算：</w:t>
      </w:r>
    </w:p>
    <w:p w:rsidR="005D06B5" w:rsidRPr="009A71D6" w:rsidRDefault="005D06B5" w:rsidP="005D06B5">
      <w:pPr>
        <w:autoSpaceDE w:val="0"/>
        <w:autoSpaceDN w:val="0"/>
        <w:adjustRightInd w:val="0"/>
        <w:rPr>
          <w:rFonts w:hAnsi="宋体" w:cs="宋体"/>
          <w:kern w:val="0"/>
          <w:szCs w:val="21"/>
        </w:rPr>
      </w:pPr>
      <w:r>
        <w:rPr>
          <w:noProof/>
        </w:rPr>
        <w:drawing>
          <wp:anchor distT="0" distB="0" distL="114300" distR="114300" simplePos="0" relativeHeight="251665408" behindDoc="0" locked="0" layoutInCell="1" allowOverlap="1">
            <wp:simplePos x="0" y="0"/>
            <wp:positionH relativeFrom="column">
              <wp:posOffset>1440180</wp:posOffset>
            </wp:positionH>
            <wp:positionV relativeFrom="paragraph">
              <wp:posOffset>67310</wp:posOffset>
            </wp:positionV>
            <wp:extent cx="1238250" cy="390525"/>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cstate="print"/>
                    <a:srcRect/>
                    <a:stretch>
                      <a:fillRect/>
                    </a:stretch>
                  </pic:blipFill>
                  <pic:spPr bwMode="auto">
                    <a:xfrm>
                      <a:off x="0" y="0"/>
                      <a:ext cx="1238250" cy="390525"/>
                    </a:xfrm>
                    <a:prstGeom prst="rect">
                      <a:avLst/>
                    </a:prstGeom>
                    <a:noFill/>
                    <a:ln w="9525">
                      <a:noFill/>
                      <a:miter lim="800000"/>
                      <a:headEnd/>
                      <a:tailEnd/>
                    </a:ln>
                  </pic:spPr>
                </pic:pic>
              </a:graphicData>
            </a:graphic>
          </wp:anchor>
        </w:drawing>
      </w:r>
    </w:p>
    <w:p w:rsidR="005D06B5" w:rsidRPr="009A71D6" w:rsidRDefault="005D06B5" w:rsidP="005D06B5">
      <w:pPr>
        <w:autoSpaceDE w:val="0"/>
        <w:autoSpaceDN w:val="0"/>
        <w:adjustRightInd w:val="0"/>
        <w:ind w:firstLineChars="2050" w:firstLine="4305"/>
        <w:rPr>
          <w:rFonts w:ascii="宋体" w:hAnsi="宋体" w:cs="宋体"/>
          <w:kern w:val="0"/>
          <w:szCs w:val="21"/>
        </w:rPr>
      </w:pPr>
      <w:r w:rsidRPr="009A71D6">
        <w:rPr>
          <w:kern w:val="0"/>
          <w:szCs w:val="21"/>
        </w:rPr>
        <w:t>················</w:t>
      </w:r>
      <w:r w:rsidRPr="009A71D6">
        <w:rPr>
          <w:rFonts w:ascii="宋体" w:hAnsi="宋体" w:cs="宋体" w:hint="eastAsia"/>
          <w:kern w:val="0"/>
          <w:szCs w:val="21"/>
        </w:rPr>
        <w:t>(A.2）</w:t>
      </w:r>
    </w:p>
    <w:p w:rsidR="005D06B5" w:rsidRPr="009A71D6" w:rsidRDefault="005D06B5" w:rsidP="005D06B5">
      <w:pPr>
        <w:autoSpaceDE w:val="0"/>
        <w:autoSpaceDN w:val="0"/>
        <w:adjustRightInd w:val="0"/>
        <w:rPr>
          <w:rFonts w:ascii="宋体" w:hAnsi="宋体" w:cs="宋体"/>
          <w:kern w:val="0"/>
          <w:szCs w:val="21"/>
        </w:rPr>
      </w:pP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宋体" w:hAnsi="宋体" w:cs="宋体" w:hint="eastAsia"/>
          <w:kern w:val="0"/>
          <w:szCs w:val="21"/>
        </w:rPr>
        <w:t xml:space="preserve">    式中：</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i/>
          <w:iCs/>
          <w:kern w:val="0"/>
          <w:szCs w:val="21"/>
        </w:rPr>
        <w:t>m</w:t>
      </w:r>
      <w:r w:rsidRPr="009A71D6">
        <w:rPr>
          <w:kern w:val="0"/>
          <w:szCs w:val="21"/>
        </w:rPr>
        <w:t>——</w:t>
      </w:r>
      <w:r w:rsidRPr="009A71D6">
        <w:rPr>
          <w:rFonts w:ascii="宋体" w:hAnsi="宋体" w:cs="宋体" w:hint="eastAsia"/>
          <w:kern w:val="0"/>
          <w:szCs w:val="21"/>
        </w:rPr>
        <w:t>干燥前试料的质量，单位为克</w:t>
      </w:r>
      <w:r w:rsidRPr="009A71D6">
        <w:rPr>
          <w:kern w:val="0"/>
          <w:szCs w:val="21"/>
        </w:rPr>
        <w:t>(g)</w:t>
      </w:r>
      <w:r w:rsidRPr="009A71D6">
        <w:rPr>
          <w:rFonts w:ascii="宋体" w:hAnsi="宋体" w:cs="宋体" w:hint="eastAsia"/>
          <w:kern w:val="0"/>
          <w:szCs w:val="21"/>
        </w:rPr>
        <w:t>；</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i/>
          <w:iCs/>
          <w:kern w:val="0"/>
          <w:szCs w:val="21"/>
        </w:rPr>
        <w:t>m</w:t>
      </w:r>
      <w:r w:rsidRPr="009A71D6">
        <w:rPr>
          <w:rFonts w:ascii="宋体" w:hAnsi="宋体" w:cs="宋体" w:hint="eastAsia"/>
          <w:kern w:val="0"/>
          <w:szCs w:val="21"/>
          <w:vertAlign w:val="subscript"/>
        </w:rPr>
        <w:t>1</w:t>
      </w:r>
      <w:r w:rsidRPr="009A71D6">
        <w:rPr>
          <w:kern w:val="0"/>
          <w:szCs w:val="21"/>
        </w:rPr>
        <w:t>——</w:t>
      </w:r>
      <w:r w:rsidRPr="009A71D6">
        <w:rPr>
          <w:rFonts w:ascii="宋体" w:hAnsi="宋体" w:cs="宋体" w:hint="eastAsia"/>
          <w:kern w:val="0"/>
          <w:szCs w:val="21"/>
        </w:rPr>
        <w:t>干燥后试料的质量，单位为克</w:t>
      </w:r>
      <w:r w:rsidRPr="009A71D6">
        <w:rPr>
          <w:kern w:val="0"/>
          <w:szCs w:val="21"/>
        </w:rPr>
        <w:t>(g)</w:t>
      </w:r>
      <w:r w:rsidRPr="009A71D6">
        <w:rPr>
          <w:rFonts w:hint="eastAsia"/>
          <w:kern w:val="0"/>
          <w:szCs w:val="21"/>
        </w:rPr>
        <w:t>。</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取两次平行测定结果的算术平均值为测定结果，两次平行测定结果的绝对差值不大于0.02%。</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A.8  灼烧残渣的测定</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A.8.1  试剂和材料</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A.8.1.1</w:t>
      </w:r>
      <w:r w:rsidRPr="009A71D6">
        <w:rPr>
          <w:rFonts w:ascii="宋体" w:hAnsi="宋体" w:cs="宋体" w:hint="eastAsia"/>
          <w:kern w:val="0"/>
          <w:szCs w:val="21"/>
        </w:rPr>
        <w:t xml:space="preserve">  硫酸:分析纯。</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A.8.1.2</w:t>
      </w:r>
      <w:r w:rsidRPr="009A71D6">
        <w:rPr>
          <w:rFonts w:ascii="宋体" w:hAnsi="宋体" w:cs="宋体" w:hint="eastAsia"/>
          <w:kern w:val="0"/>
          <w:szCs w:val="21"/>
        </w:rPr>
        <w:t xml:space="preserve">  硫酸溶液：1+8。</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A.8.2  分析步骤</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称取2～3g实验室样品，精确至0.0001g，置于预先在800℃±25℃灼烧至恒重的瓷坩埚中，加入适量的硫酸溶液将样品完全浸湿。用小火加热缓缓至样品完全炭化，冷却。加约0.5mL硫酸浸湿残渣，低温加热至硫酸</w:t>
      </w:r>
      <w:proofErr w:type="gramStart"/>
      <w:r w:rsidRPr="009A71D6">
        <w:rPr>
          <w:rFonts w:ascii="宋体" w:hAnsi="宋体" w:cs="宋体" w:hint="eastAsia"/>
          <w:kern w:val="0"/>
          <w:szCs w:val="21"/>
        </w:rPr>
        <w:t>蒸气</w:t>
      </w:r>
      <w:proofErr w:type="gramEnd"/>
      <w:r w:rsidRPr="009A71D6">
        <w:rPr>
          <w:rFonts w:ascii="宋体" w:hAnsi="宋体" w:cs="宋体" w:hint="eastAsia"/>
          <w:kern w:val="0"/>
          <w:szCs w:val="21"/>
        </w:rPr>
        <w:t>逸尽。在800℃±25℃灼烧45min。放入干燥器中冷却至室温，称量。</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A.8.3  结果计算</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灼烧残渣的质量分数</w:t>
      </w:r>
      <w:r w:rsidRPr="009A71D6">
        <w:rPr>
          <w:i/>
          <w:iCs/>
          <w:kern w:val="0"/>
          <w:szCs w:val="21"/>
        </w:rPr>
        <w:t>w</w:t>
      </w:r>
      <w:r w:rsidRPr="009A71D6">
        <w:rPr>
          <w:rFonts w:ascii="宋体" w:hAnsi="宋体" w:cs="宋体" w:hint="eastAsia"/>
          <w:kern w:val="0"/>
          <w:szCs w:val="21"/>
          <w:vertAlign w:val="subscript"/>
        </w:rPr>
        <w:t>3</w:t>
      </w:r>
      <w:r w:rsidRPr="009A71D6">
        <w:rPr>
          <w:rFonts w:ascii="宋体" w:hAnsi="宋体" w:cs="宋体" w:hint="eastAsia"/>
          <w:kern w:val="0"/>
          <w:szCs w:val="21"/>
        </w:rPr>
        <w:t>，数值以%表示，按公式（A.3）计算：</w:t>
      </w:r>
    </w:p>
    <w:p w:rsidR="005D06B5" w:rsidRPr="009A71D6" w:rsidRDefault="005D06B5" w:rsidP="005D06B5">
      <w:pPr>
        <w:autoSpaceDE w:val="0"/>
        <w:autoSpaceDN w:val="0"/>
        <w:adjustRightInd w:val="0"/>
        <w:ind w:firstLineChars="200" w:firstLine="420"/>
        <w:rPr>
          <w:rFonts w:hAnsi="宋体" w:cs="宋体"/>
          <w:kern w:val="0"/>
          <w:position w:val="-24"/>
          <w:szCs w:val="21"/>
        </w:rPr>
      </w:pPr>
      <w:r>
        <w:rPr>
          <w:noProof/>
        </w:rPr>
        <w:drawing>
          <wp:anchor distT="0" distB="0" distL="114300" distR="114300" simplePos="0" relativeHeight="251667456" behindDoc="0" locked="0" layoutInCell="1" allowOverlap="1">
            <wp:simplePos x="0" y="0"/>
            <wp:positionH relativeFrom="column">
              <wp:posOffset>1619250</wp:posOffset>
            </wp:positionH>
            <wp:positionV relativeFrom="paragraph">
              <wp:posOffset>86360</wp:posOffset>
            </wp:positionV>
            <wp:extent cx="1016000" cy="399415"/>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9" cstate="print"/>
                    <a:srcRect/>
                    <a:stretch>
                      <a:fillRect/>
                    </a:stretch>
                  </pic:blipFill>
                  <pic:spPr bwMode="auto">
                    <a:xfrm>
                      <a:off x="0" y="0"/>
                      <a:ext cx="1016000" cy="399415"/>
                    </a:xfrm>
                    <a:prstGeom prst="rect">
                      <a:avLst/>
                    </a:prstGeom>
                    <a:noFill/>
                    <a:ln w="9525">
                      <a:noFill/>
                      <a:miter lim="800000"/>
                      <a:headEnd/>
                      <a:tailEnd/>
                    </a:ln>
                  </pic:spPr>
                </pic:pic>
              </a:graphicData>
            </a:graphic>
          </wp:anchor>
        </w:drawing>
      </w:r>
    </w:p>
    <w:p w:rsidR="005D06B5" w:rsidRPr="009A71D6" w:rsidRDefault="005D06B5" w:rsidP="005D06B5">
      <w:pPr>
        <w:autoSpaceDE w:val="0"/>
        <w:autoSpaceDN w:val="0"/>
        <w:adjustRightInd w:val="0"/>
        <w:ind w:firstLineChars="2000" w:firstLine="4200"/>
        <w:rPr>
          <w:rFonts w:ascii="宋体" w:hAnsi="宋体" w:cs="宋体"/>
          <w:kern w:val="0"/>
          <w:szCs w:val="21"/>
        </w:rPr>
      </w:pPr>
      <w:r w:rsidRPr="009A71D6">
        <w:rPr>
          <w:kern w:val="0"/>
          <w:szCs w:val="21"/>
        </w:rPr>
        <w:t>·················</w:t>
      </w:r>
      <w:r w:rsidRPr="009A71D6">
        <w:rPr>
          <w:rFonts w:ascii="宋体" w:hAnsi="宋体" w:cs="宋体" w:hint="eastAsia"/>
          <w:kern w:val="0"/>
          <w:szCs w:val="21"/>
        </w:rPr>
        <w:t>(A.3）</w:t>
      </w:r>
    </w:p>
    <w:p w:rsidR="005D06B5" w:rsidRPr="009A71D6" w:rsidRDefault="005D06B5" w:rsidP="005D06B5">
      <w:pPr>
        <w:autoSpaceDE w:val="0"/>
        <w:autoSpaceDN w:val="0"/>
        <w:adjustRightInd w:val="0"/>
        <w:rPr>
          <w:rFonts w:ascii="宋体" w:hAnsi="宋体" w:cs="宋体"/>
          <w:kern w:val="0"/>
          <w:szCs w:val="21"/>
        </w:rPr>
      </w:pP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宋体" w:hAnsi="宋体" w:cs="宋体" w:hint="eastAsia"/>
          <w:kern w:val="0"/>
          <w:szCs w:val="21"/>
        </w:rPr>
        <w:t xml:space="preserve">    式中：</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i/>
          <w:iCs/>
          <w:kern w:val="0"/>
          <w:szCs w:val="21"/>
        </w:rPr>
        <w:t>m</w:t>
      </w:r>
      <w:r w:rsidRPr="009A71D6">
        <w:rPr>
          <w:kern w:val="0"/>
          <w:szCs w:val="21"/>
        </w:rPr>
        <w:t>——</w:t>
      </w:r>
      <w:r w:rsidRPr="009A71D6">
        <w:rPr>
          <w:rFonts w:ascii="宋体" w:hAnsi="宋体" w:cs="宋体" w:hint="eastAsia"/>
          <w:kern w:val="0"/>
          <w:szCs w:val="21"/>
        </w:rPr>
        <w:t>试料的质量，单位为克（g）；</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i/>
          <w:iCs/>
          <w:kern w:val="0"/>
          <w:szCs w:val="21"/>
        </w:rPr>
        <w:t>m</w:t>
      </w:r>
      <w:r w:rsidRPr="009A71D6">
        <w:rPr>
          <w:rFonts w:ascii="宋体" w:hAnsi="宋体" w:cs="宋体" w:hint="eastAsia"/>
          <w:i/>
          <w:iCs/>
          <w:kern w:val="0"/>
          <w:szCs w:val="21"/>
          <w:vertAlign w:val="subscript"/>
        </w:rPr>
        <w:t>1</w:t>
      </w:r>
      <w:r w:rsidRPr="009A71D6">
        <w:rPr>
          <w:kern w:val="0"/>
          <w:szCs w:val="21"/>
        </w:rPr>
        <w:t>——</w:t>
      </w:r>
      <w:r w:rsidRPr="009A71D6">
        <w:rPr>
          <w:rFonts w:ascii="宋体" w:hAnsi="宋体" w:cs="宋体" w:hint="eastAsia"/>
          <w:kern w:val="0"/>
          <w:szCs w:val="21"/>
        </w:rPr>
        <w:t>残渣的质量，单位为克（g）。</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取两次平行测定结果的算术平均值为测定结果，两次平行测定结果的绝对差值不大于0.01%。</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A.9  澄清度试验</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A.9.1  方法提要</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将试样溶于水，与标准比浊溶液进行比较。</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lastRenderedPageBreak/>
        <w:t>A.9.2  试剂和材料</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A.9.2.1</w:t>
      </w:r>
      <w:r w:rsidRPr="009A71D6">
        <w:rPr>
          <w:rFonts w:ascii="宋体" w:hAnsi="宋体" w:cs="宋体" w:hint="eastAsia"/>
          <w:kern w:val="0"/>
          <w:szCs w:val="21"/>
        </w:rPr>
        <w:t xml:space="preserve">  硝酸溶液：1+2。</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 xml:space="preserve">A.9.2.2  </w:t>
      </w:r>
      <w:r w:rsidRPr="009A71D6">
        <w:rPr>
          <w:rFonts w:ascii="宋体" w:hAnsi="宋体" w:cs="宋体" w:hint="eastAsia"/>
          <w:kern w:val="0"/>
          <w:szCs w:val="21"/>
        </w:rPr>
        <w:t>糊精溶液：20g/L。</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A.9.2.3</w:t>
      </w:r>
      <w:r w:rsidRPr="009A71D6">
        <w:rPr>
          <w:rFonts w:ascii="宋体" w:hAnsi="宋体" w:cs="宋体" w:hint="eastAsia"/>
          <w:kern w:val="0"/>
          <w:szCs w:val="21"/>
        </w:rPr>
        <w:t xml:space="preserve">  硝酸银溶液：20g/L。</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A.9.2.4</w:t>
      </w:r>
      <w:r w:rsidRPr="009A71D6">
        <w:rPr>
          <w:rFonts w:ascii="宋体" w:hAnsi="宋体" w:cs="宋体" w:hint="eastAsia"/>
          <w:kern w:val="0"/>
          <w:szCs w:val="21"/>
        </w:rPr>
        <w:t xml:space="preserve">  浊度标准溶液：含氯（</w:t>
      </w:r>
      <w:proofErr w:type="spellStart"/>
      <w:r w:rsidRPr="009A71D6">
        <w:rPr>
          <w:rFonts w:ascii="宋体" w:hAnsi="宋体" w:cs="宋体" w:hint="eastAsia"/>
          <w:kern w:val="0"/>
          <w:szCs w:val="21"/>
        </w:rPr>
        <w:t>Cl</w:t>
      </w:r>
      <w:proofErr w:type="spellEnd"/>
      <w:r w:rsidRPr="009A71D6">
        <w:rPr>
          <w:rFonts w:ascii="宋体" w:hAnsi="宋体" w:cs="宋体" w:hint="eastAsia"/>
          <w:kern w:val="0"/>
          <w:szCs w:val="21"/>
        </w:rPr>
        <w:t>）0.01mg/</w:t>
      </w:r>
      <w:proofErr w:type="spellStart"/>
      <w:r w:rsidRPr="009A71D6">
        <w:rPr>
          <w:rFonts w:ascii="宋体" w:hAnsi="宋体" w:cs="宋体" w:hint="eastAsia"/>
          <w:kern w:val="0"/>
          <w:szCs w:val="21"/>
        </w:rPr>
        <w:t>mL</w:t>
      </w:r>
      <w:proofErr w:type="spellEnd"/>
      <w:r w:rsidRPr="009A71D6">
        <w:rPr>
          <w:rFonts w:ascii="宋体" w:hAnsi="宋体" w:cs="宋体" w:hint="eastAsia"/>
          <w:kern w:val="0"/>
          <w:szCs w:val="21"/>
        </w:rPr>
        <w:t>。</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宋体" w:hAnsi="宋体" w:cs="宋体" w:hint="eastAsia"/>
          <w:kern w:val="0"/>
          <w:szCs w:val="21"/>
        </w:rPr>
        <w:t xml:space="preserve">    量取</w:t>
      </w:r>
      <w:r w:rsidRPr="009A71D6">
        <w:rPr>
          <w:i/>
          <w:iCs/>
          <w:kern w:val="0"/>
          <w:szCs w:val="21"/>
        </w:rPr>
        <w:t>c</w:t>
      </w:r>
      <w:r w:rsidRPr="009A71D6">
        <w:rPr>
          <w:rFonts w:ascii="宋体" w:hAnsi="宋体" w:cs="宋体" w:hint="eastAsia"/>
          <w:kern w:val="0"/>
          <w:szCs w:val="21"/>
        </w:rPr>
        <w:t>(</w:t>
      </w:r>
      <w:proofErr w:type="spellStart"/>
      <w:r w:rsidRPr="009A71D6">
        <w:rPr>
          <w:rFonts w:ascii="宋体" w:hAnsi="宋体" w:cs="宋体" w:hint="eastAsia"/>
          <w:kern w:val="0"/>
          <w:szCs w:val="21"/>
        </w:rPr>
        <w:t>HCl</w:t>
      </w:r>
      <w:proofErr w:type="spellEnd"/>
      <w:r w:rsidRPr="009A71D6">
        <w:rPr>
          <w:rFonts w:ascii="宋体" w:hAnsi="宋体" w:cs="宋体" w:hint="eastAsia"/>
          <w:kern w:val="0"/>
          <w:szCs w:val="21"/>
        </w:rPr>
        <w:t xml:space="preserve">）=0.1000mol/L 盐酸标准溶液14.10mL±0.02mL，置于50 </w:t>
      </w:r>
      <w:proofErr w:type="spellStart"/>
      <w:r w:rsidRPr="009A71D6">
        <w:rPr>
          <w:rFonts w:ascii="宋体" w:hAnsi="宋体" w:cs="宋体" w:hint="eastAsia"/>
          <w:kern w:val="0"/>
          <w:szCs w:val="21"/>
        </w:rPr>
        <w:t>mL</w:t>
      </w:r>
      <w:proofErr w:type="spellEnd"/>
      <w:r w:rsidRPr="009A71D6">
        <w:rPr>
          <w:rFonts w:ascii="宋体" w:hAnsi="宋体" w:cs="宋体" w:hint="eastAsia"/>
          <w:kern w:val="0"/>
          <w:szCs w:val="21"/>
        </w:rPr>
        <w:t>容量瓶中，稀释至刻度。量取该溶液10.0mL±0.02mL于1000mL容量瓶中，加水稀释至刻度，摇匀。</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A.9.3  分析步骤</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称取1.0g 实验室样品，准确至0.01g，置于比色管中，加水溶解并稀释至25mL，作为试验溶液；取另一只比色管，准确加入0.20mL浊度标准溶液，加水至20mL，加1mL硝酸溶液，0.2mL糊精溶液及1mL硝酸银溶液，加水至25mL，摇匀，避光放置15min，作为标准比浊溶液。</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在自然光下，自上向下观察，试验溶液的浊度不得大于标准比浊溶液的浊度。</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A.10  pH值的测定</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按GB/T 9724的规定进行。测定时，称取约1.0g 实验室样品，准确至 0.01g，加20mL无二氧化碳的水，溶解混匀后进行测定。</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A.11  氨三乙酸的测定</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A.11.1  方法提要</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在pH=1.6～2.0时，氨三乙酸与Fe</w:t>
      </w:r>
      <w:r w:rsidRPr="009A71D6">
        <w:rPr>
          <w:rFonts w:ascii="宋体" w:hAnsi="宋体" w:cs="宋体" w:hint="eastAsia"/>
          <w:kern w:val="0"/>
          <w:szCs w:val="21"/>
          <w:vertAlign w:val="superscript"/>
        </w:rPr>
        <w:t>3+</w:t>
      </w:r>
      <w:r w:rsidRPr="009A71D6">
        <w:rPr>
          <w:rFonts w:ascii="宋体" w:hAnsi="宋体" w:cs="宋体" w:hint="eastAsia"/>
          <w:kern w:val="0"/>
          <w:szCs w:val="21"/>
        </w:rPr>
        <w:t>离子定量络合，以磺基水杨酸为指示剂，用硫酸铁</w:t>
      </w:r>
      <w:proofErr w:type="gramStart"/>
      <w:r w:rsidRPr="009A71D6">
        <w:rPr>
          <w:rFonts w:ascii="宋体" w:hAnsi="宋体" w:cs="宋体" w:hint="eastAsia"/>
          <w:kern w:val="0"/>
          <w:szCs w:val="21"/>
        </w:rPr>
        <w:t>铵标准</w:t>
      </w:r>
      <w:proofErr w:type="gramEnd"/>
      <w:r w:rsidRPr="009A71D6">
        <w:rPr>
          <w:rFonts w:ascii="宋体" w:hAnsi="宋体" w:cs="宋体" w:hint="eastAsia"/>
          <w:kern w:val="0"/>
          <w:szCs w:val="21"/>
        </w:rPr>
        <w:t>滴定溶液滴定至溶液微紫红色。</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A.11.2  试剂和材料</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宋体" w:hint="eastAsia"/>
          <w:kern w:val="0"/>
          <w:szCs w:val="21"/>
        </w:rPr>
        <w:t>A.11.2.1</w:t>
      </w:r>
      <w:r w:rsidRPr="009A71D6">
        <w:rPr>
          <w:rFonts w:ascii="宋体" w:hAnsi="宋体" w:cs="宋体" w:hint="eastAsia"/>
          <w:kern w:val="0"/>
          <w:szCs w:val="21"/>
        </w:rPr>
        <w:t xml:space="preserve">  硫酸：分析纯。 </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宋体" w:hint="eastAsia"/>
          <w:kern w:val="0"/>
          <w:szCs w:val="21"/>
        </w:rPr>
        <w:t>A.11.2.2</w:t>
      </w:r>
      <w:r w:rsidRPr="009A71D6">
        <w:rPr>
          <w:rFonts w:ascii="宋体" w:hAnsi="宋体" w:cs="宋体" w:hint="eastAsia"/>
          <w:kern w:val="0"/>
          <w:szCs w:val="21"/>
        </w:rPr>
        <w:t xml:space="preserve">  磷酸：分析纯。</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宋体" w:hint="eastAsia"/>
          <w:kern w:val="0"/>
          <w:szCs w:val="21"/>
        </w:rPr>
        <w:t>A.11.2.3</w:t>
      </w:r>
      <w:r w:rsidRPr="009A71D6">
        <w:rPr>
          <w:rFonts w:ascii="宋体" w:hAnsi="宋体" w:cs="宋体" w:hint="eastAsia"/>
          <w:kern w:val="0"/>
          <w:szCs w:val="21"/>
        </w:rPr>
        <w:t xml:space="preserve">  盐酸溶液：6mol/L。</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宋体" w:hint="eastAsia"/>
          <w:kern w:val="0"/>
          <w:szCs w:val="21"/>
        </w:rPr>
        <w:t>A.11.2.4</w:t>
      </w:r>
      <w:proofErr w:type="gramStart"/>
      <w:r w:rsidRPr="009A71D6">
        <w:rPr>
          <w:rFonts w:ascii="宋体" w:hAnsi="宋体" w:cs="宋体" w:hint="eastAsia"/>
          <w:kern w:val="0"/>
          <w:szCs w:val="21"/>
        </w:rPr>
        <w:t>氯化亚锡</w:t>
      </w:r>
      <w:proofErr w:type="gramEnd"/>
      <w:r w:rsidRPr="009A71D6">
        <w:rPr>
          <w:rFonts w:ascii="宋体" w:hAnsi="宋体" w:cs="宋体" w:hint="eastAsia"/>
          <w:kern w:val="0"/>
          <w:szCs w:val="21"/>
        </w:rPr>
        <w:t>溶液：400g/L。</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宋体" w:hint="eastAsia"/>
          <w:kern w:val="0"/>
          <w:szCs w:val="21"/>
        </w:rPr>
        <w:t>A.11.2.5</w:t>
      </w:r>
      <w:r w:rsidRPr="009A71D6">
        <w:rPr>
          <w:rFonts w:ascii="宋体" w:hAnsi="宋体" w:cs="宋体" w:hint="eastAsia"/>
          <w:kern w:val="0"/>
          <w:szCs w:val="21"/>
        </w:rPr>
        <w:t xml:space="preserve">  硫磷混酸：取硫酸150mL，缓缓加入700mL水中，冷却后再加入150mL磷酸，混匀。</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宋体" w:hint="eastAsia"/>
          <w:kern w:val="0"/>
          <w:szCs w:val="21"/>
        </w:rPr>
        <w:t>A.11.2.6</w:t>
      </w:r>
      <w:r w:rsidRPr="009A71D6">
        <w:rPr>
          <w:rFonts w:ascii="宋体" w:hAnsi="宋体" w:cs="宋体" w:hint="eastAsia"/>
          <w:kern w:val="0"/>
          <w:szCs w:val="21"/>
        </w:rPr>
        <w:t xml:space="preserve">  二苯胺磺酸钠指示液：5g/L。</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宋体" w:hint="eastAsia"/>
          <w:kern w:val="0"/>
          <w:szCs w:val="21"/>
        </w:rPr>
        <w:t xml:space="preserve">A.11.2.7 </w:t>
      </w:r>
      <w:r w:rsidRPr="009A71D6">
        <w:rPr>
          <w:rFonts w:ascii="宋体" w:hAnsi="宋体" w:cs="宋体" w:hint="eastAsia"/>
          <w:kern w:val="0"/>
          <w:szCs w:val="21"/>
        </w:rPr>
        <w:t xml:space="preserve"> 磺基水杨酸指示液：10g/L。</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宋体" w:hint="eastAsia"/>
          <w:kern w:val="0"/>
          <w:szCs w:val="21"/>
        </w:rPr>
        <w:t>A.11.2.8</w:t>
      </w:r>
      <w:r w:rsidRPr="009A71D6">
        <w:rPr>
          <w:rFonts w:ascii="宋体" w:hAnsi="宋体" w:cs="宋体" w:hint="eastAsia"/>
          <w:kern w:val="0"/>
          <w:szCs w:val="21"/>
        </w:rPr>
        <w:t xml:space="preserve">  硫酸铁</w:t>
      </w:r>
      <w:proofErr w:type="gramStart"/>
      <w:r w:rsidRPr="009A71D6">
        <w:rPr>
          <w:rFonts w:ascii="宋体" w:hAnsi="宋体" w:cs="宋体" w:hint="eastAsia"/>
          <w:kern w:val="0"/>
          <w:szCs w:val="21"/>
        </w:rPr>
        <w:t>铵标准</w:t>
      </w:r>
      <w:proofErr w:type="gramEnd"/>
      <w:r w:rsidRPr="009A71D6">
        <w:rPr>
          <w:rFonts w:ascii="宋体" w:hAnsi="宋体" w:cs="宋体" w:hint="eastAsia"/>
          <w:kern w:val="0"/>
          <w:szCs w:val="21"/>
        </w:rPr>
        <w:t>滴定溶液：0.05mol/L</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宋体" w:hint="eastAsia"/>
          <w:kern w:val="0"/>
          <w:szCs w:val="21"/>
        </w:rPr>
        <w:t>A.11.2.8.1</w:t>
      </w:r>
      <w:r w:rsidRPr="009A71D6">
        <w:rPr>
          <w:rFonts w:ascii="宋体" w:hAnsi="宋体" w:cs="宋体" w:hint="eastAsia"/>
          <w:kern w:val="0"/>
          <w:szCs w:val="21"/>
        </w:rPr>
        <w:t xml:space="preserve">  配制</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称取硫酸铁铵[FeNH</w:t>
      </w:r>
      <w:r w:rsidRPr="009A71D6">
        <w:rPr>
          <w:rFonts w:ascii="宋体" w:hAnsi="宋体" w:cs="宋体" w:hint="eastAsia"/>
          <w:kern w:val="0"/>
          <w:szCs w:val="21"/>
          <w:vertAlign w:val="subscript"/>
        </w:rPr>
        <w:t>4</w:t>
      </w:r>
      <w:r w:rsidRPr="009A71D6">
        <w:rPr>
          <w:rFonts w:ascii="宋体" w:hAnsi="宋体" w:cs="宋体" w:hint="eastAsia"/>
          <w:kern w:val="0"/>
          <w:szCs w:val="21"/>
        </w:rPr>
        <w:t>(SO</w:t>
      </w:r>
      <w:r w:rsidRPr="009A71D6">
        <w:rPr>
          <w:rFonts w:ascii="宋体" w:hAnsi="宋体" w:cs="宋体" w:hint="eastAsia"/>
          <w:kern w:val="0"/>
          <w:szCs w:val="21"/>
          <w:vertAlign w:val="subscript"/>
        </w:rPr>
        <w:t>4</w:t>
      </w:r>
      <w:r w:rsidRPr="009A71D6">
        <w:rPr>
          <w:rFonts w:ascii="宋体" w:hAnsi="宋体" w:cs="宋体" w:hint="eastAsia"/>
          <w:kern w:val="0"/>
          <w:szCs w:val="21"/>
        </w:rPr>
        <w:t>)</w:t>
      </w:r>
      <w:r w:rsidRPr="009A71D6">
        <w:rPr>
          <w:rFonts w:ascii="宋体" w:hAnsi="宋体" w:cs="宋体" w:hint="eastAsia"/>
          <w:kern w:val="0"/>
          <w:szCs w:val="21"/>
          <w:vertAlign w:val="subscript"/>
        </w:rPr>
        <w:t>2</w:t>
      </w:r>
      <w:r w:rsidRPr="009A71D6">
        <w:rPr>
          <w:rFonts w:ascii="宋体" w:hAnsi="宋体" w:cs="宋体" w:hint="eastAsia"/>
          <w:kern w:val="0"/>
          <w:szCs w:val="21"/>
        </w:rPr>
        <w:t>·12H</w:t>
      </w:r>
      <w:r w:rsidRPr="009A71D6">
        <w:rPr>
          <w:rFonts w:ascii="宋体" w:hAnsi="宋体" w:cs="宋体" w:hint="eastAsia"/>
          <w:kern w:val="0"/>
          <w:szCs w:val="21"/>
          <w:vertAlign w:val="subscript"/>
        </w:rPr>
        <w:t>2</w:t>
      </w:r>
      <w:r w:rsidRPr="009A71D6">
        <w:rPr>
          <w:rFonts w:ascii="宋体" w:hAnsi="宋体" w:cs="宋体" w:hint="eastAsia"/>
          <w:kern w:val="0"/>
          <w:szCs w:val="21"/>
        </w:rPr>
        <w:t>O]24.1g，加水500mL，缓缓加入硫酸40mL，加热使其溶解，冷却，用水稀释至1000mL，混匀。</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宋体" w:hint="eastAsia"/>
          <w:kern w:val="0"/>
          <w:szCs w:val="21"/>
        </w:rPr>
        <w:t>A.11.2.8.2</w:t>
      </w:r>
      <w:r w:rsidRPr="009A71D6">
        <w:rPr>
          <w:rFonts w:ascii="宋体" w:hAnsi="宋体" w:cs="宋体" w:hint="eastAsia"/>
          <w:kern w:val="0"/>
          <w:szCs w:val="21"/>
        </w:rPr>
        <w:t xml:space="preserve">  标定</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Pr>
          <w:noProof/>
        </w:rPr>
        <w:drawing>
          <wp:anchor distT="0" distB="0" distL="114300" distR="114300" simplePos="0" relativeHeight="251669504" behindDoc="0" locked="0" layoutInCell="1" allowOverlap="1">
            <wp:simplePos x="0" y="0"/>
            <wp:positionH relativeFrom="column">
              <wp:posOffset>63500</wp:posOffset>
            </wp:positionH>
            <wp:positionV relativeFrom="paragraph">
              <wp:posOffset>603250</wp:posOffset>
            </wp:positionV>
            <wp:extent cx="945515" cy="184150"/>
            <wp:effectExtent l="0" t="0" r="0" b="0"/>
            <wp:wrapNone/>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cstate="print"/>
                    <a:srcRect/>
                    <a:stretch>
                      <a:fillRect/>
                    </a:stretch>
                  </pic:blipFill>
                  <pic:spPr bwMode="auto">
                    <a:xfrm>
                      <a:off x="0" y="0"/>
                      <a:ext cx="945515" cy="184150"/>
                    </a:xfrm>
                    <a:prstGeom prst="rect">
                      <a:avLst/>
                    </a:prstGeom>
                    <a:noFill/>
                    <a:ln w="9525">
                      <a:noFill/>
                      <a:miter lim="800000"/>
                      <a:headEnd/>
                      <a:tailEnd/>
                    </a:ln>
                  </pic:spPr>
                </pic:pic>
              </a:graphicData>
            </a:graphic>
          </wp:anchor>
        </w:drawing>
      </w:r>
      <w:r w:rsidRPr="009A71D6">
        <w:rPr>
          <w:rFonts w:ascii="宋体" w:hAnsi="宋体" w:cs="宋体" w:hint="eastAsia"/>
          <w:kern w:val="0"/>
          <w:szCs w:val="21"/>
        </w:rPr>
        <w:t>精密吸取上述硫酸铁铵溶液25mL于锥形瓶中，加盐酸溶液10mL，加热至近沸，滴</w:t>
      </w:r>
      <w:proofErr w:type="gramStart"/>
      <w:r w:rsidRPr="009A71D6">
        <w:rPr>
          <w:rFonts w:ascii="宋体" w:hAnsi="宋体" w:cs="宋体" w:hint="eastAsia"/>
          <w:kern w:val="0"/>
          <w:szCs w:val="21"/>
        </w:rPr>
        <w:t>加氯化亚锡</w:t>
      </w:r>
      <w:proofErr w:type="gramEnd"/>
      <w:r w:rsidRPr="009A71D6">
        <w:rPr>
          <w:rFonts w:ascii="宋体" w:hAnsi="宋体" w:cs="宋体" w:hint="eastAsia"/>
          <w:kern w:val="0"/>
          <w:szCs w:val="21"/>
        </w:rPr>
        <w:t>溶液至无色，再过量1～2滴，在流水中冷却，加入氯化汞饱和溶液10mL，摇匀，放置2～3min，再加入</w:t>
      </w:r>
      <w:proofErr w:type="gramStart"/>
      <w:r w:rsidRPr="009A71D6">
        <w:rPr>
          <w:rFonts w:ascii="宋体" w:hAnsi="宋体" w:cs="宋体" w:hint="eastAsia"/>
          <w:kern w:val="0"/>
          <w:szCs w:val="21"/>
        </w:rPr>
        <w:t>硫磷混酸</w:t>
      </w:r>
      <w:proofErr w:type="gramEnd"/>
      <w:r w:rsidRPr="009A71D6">
        <w:rPr>
          <w:rFonts w:ascii="宋体" w:hAnsi="宋体" w:cs="宋体" w:hint="eastAsia"/>
          <w:kern w:val="0"/>
          <w:szCs w:val="21"/>
        </w:rPr>
        <w:t>10mL，加水至100mL，加二苯胺磺酸钠指示液4滴，用重铬酸钾标准溶液 [              0.05mol/L]滴定至溶液呈稳定紫色。</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硫酸铁</w:t>
      </w:r>
      <w:proofErr w:type="gramStart"/>
      <w:r w:rsidRPr="009A71D6">
        <w:rPr>
          <w:rFonts w:ascii="宋体" w:hAnsi="宋体" w:cs="宋体" w:hint="eastAsia"/>
          <w:kern w:val="0"/>
          <w:szCs w:val="21"/>
        </w:rPr>
        <w:t>铵标准</w:t>
      </w:r>
      <w:proofErr w:type="gramEnd"/>
      <w:r w:rsidRPr="009A71D6">
        <w:rPr>
          <w:rFonts w:ascii="宋体" w:hAnsi="宋体" w:cs="宋体" w:hint="eastAsia"/>
          <w:kern w:val="0"/>
          <w:szCs w:val="21"/>
        </w:rPr>
        <w:t>滴定溶液浓度（单位mol/L）：</w:t>
      </w:r>
    </w:p>
    <w:p w:rsidR="005D06B5" w:rsidRPr="009A71D6" w:rsidRDefault="005D06B5" w:rsidP="005D06B5">
      <w:pPr>
        <w:autoSpaceDE w:val="0"/>
        <w:autoSpaceDN w:val="0"/>
        <w:adjustRightInd w:val="0"/>
        <w:ind w:firstLineChars="200" w:firstLine="420"/>
        <w:rPr>
          <w:rFonts w:ascii="宋体" w:hAnsi="宋体" w:cs="宋体"/>
          <w:kern w:val="0"/>
          <w:szCs w:val="21"/>
        </w:rPr>
      </w:pPr>
      <w:r>
        <w:rPr>
          <w:noProof/>
        </w:rPr>
        <w:drawing>
          <wp:anchor distT="0" distB="0" distL="114300" distR="114300" simplePos="0" relativeHeight="251663360" behindDoc="0" locked="0" layoutInCell="1" allowOverlap="1">
            <wp:simplePos x="0" y="0"/>
            <wp:positionH relativeFrom="column">
              <wp:posOffset>1925955</wp:posOffset>
            </wp:positionH>
            <wp:positionV relativeFrom="paragraph">
              <wp:posOffset>41910</wp:posOffset>
            </wp:positionV>
            <wp:extent cx="1590675" cy="342900"/>
            <wp:effectExtent l="0" t="0" r="0" b="0"/>
            <wp:wrapNone/>
            <wp:docPr id="5"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0"/>
                    <pic:cNvPicPr>
                      <a:picLocks noChangeAspect="1" noChangeArrowheads="1"/>
                    </pic:cNvPicPr>
                  </pic:nvPicPr>
                  <pic:blipFill>
                    <a:blip r:embed="rId11" cstate="print"/>
                    <a:srcRect/>
                    <a:stretch>
                      <a:fillRect/>
                    </a:stretch>
                  </pic:blipFill>
                  <pic:spPr bwMode="auto">
                    <a:xfrm>
                      <a:off x="0" y="0"/>
                      <a:ext cx="1590675" cy="342900"/>
                    </a:xfrm>
                    <a:prstGeom prst="rect">
                      <a:avLst/>
                    </a:prstGeom>
                    <a:noFill/>
                    <a:ln w="9525">
                      <a:noFill/>
                      <a:miter lim="800000"/>
                      <a:headEnd/>
                      <a:tailEnd/>
                    </a:ln>
                  </pic:spPr>
                </pic:pic>
              </a:graphicData>
            </a:graphic>
          </wp:anchor>
        </w:drawing>
      </w:r>
    </w:p>
    <w:p w:rsidR="005D06B5" w:rsidRPr="009A71D6" w:rsidRDefault="005D06B5" w:rsidP="005D06B5">
      <w:pPr>
        <w:autoSpaceDE w:val="0"/>
        <w:autoSpaceDN w:val="0"/>
        <w:adjustRightInd w:val="0"/>
        <w:rPr>
          <w:rFonts w:ascii="宋体" w:hAnsi="宋体" w:cs="宋体"/>
          <w:kern w:val="0"/>
          <w:szCs w:val="21"/>
        </w:rPr>
      </w:pP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宋体" w:hAnsi="宋体" w:cs="宋体" w:hint="eastAsia"/>
          <w:kern w:val="0"/>
          <w:szCs w:val="21"/>
        </w:rPr>
        <w:t xml:space="preserve">    式中:</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i/>
          <w:iCs/>
          <w:kern w:val="0"/>
          <w:szCs w:val="21"/>
        </w:rPr>
        <w:t>c</w:t>
      </w:r>
      <w:r w:rsidRPr="009A71D6">
        <w:rPr>
          <w:rFonts w:ascii="宋体" w:hAnsi="宋体" w:cs="宋体" w:hint="eastAsia"/>
          <w:kern w:val="0"/>
          <w:szCs w:val="21"/>
          <w:vertAlign w:val="subscript"/>
        </w:rPr>
        <w:t>1</w:t>
      </w:r>
      <w:r w:rsidRPr="009A71D6">
        <w:rPr>
          <w:kern w:val="0"/>
          <w:szCs w:val="21"/>
        </w:rPr>
        <w:t>——</w:t>
      </w:r>
      <w:r w:rsidRPr="009A71D6">
        <w:rPr>
          <w:rFonts w:ascii="宋体" w:hAnsi="宋体" w:cs="宋体" w:hint="eastAsia"/>
          <w:kern w:val="0"/>
          <w:szCs w:val="21"/>
        </w:rPr>
        <w:t>重铬酸钾标准溶液的浓度，单位摩尔每升（mol/L）；</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i/>
          <w:iCs/>
          <w:kern w:val="0"/>
          <w:szCs w:val="21"/>
        </w:rPr>
        <w:t>V</w:t>
      </w:r>
      <w:r w:rsidRPr="009A71D6">
        <w:rPr>
          <w:rFonts w:ascii="宋体" w:hAnsi="宋体" w:cs="宋体" w:hint="eastAsia"/>
          <w:kern w:val="0"/>
          <w:szCs w:val="21"/>
          <w:vertAlign w:val="subscript"/>
        </w:rPr>
        <w:t>1</w:t>
      </w:r>
      <w:r w:rsidRPr="009A71D6">
        <w:rPr>
          <w:kern w:val="0"/>
          <w:szCs w:val="21"/>
        </w:rPr>
        <w:t>——</w:t>
      </w:r>
      <w:r w:rsidRPr="009A71D6">
        <w:rPr>
          <w:rFonts w:ascii="宋体" w:hAnsi="宋体" w:cs="宋体" w:hint="eastAsia"/>
          <w:kern w:val="0"/>
          <w:szCs w:val="21"/>
        </w:rPr>
        <w:t>消耗的重铬酸钾标准溶液体积的数值，单位为毫升（</w:t>
      </w:r>
      <w:proofErr w:type="spellStart"/>
      <w:r w:rsidRPr="009A71D6">
        <w:rPr>
          <w:rFonts w:ascii="宋体" w:hAnsi="宋体" w:cs="宋体" w:hint="eastAsia"/>
          <w:kern w:val="0"/>
          <w:szCs w:val="21"/>
        </w:rPr>
        <w:t>mL</w:t>
      </w:r>
      <w:proofErr w:type="spellEnd"/>
      <w:r w:rsidRPr="009A71D6">
        <w:rPr>
          <w:rFonts w:ascii="宋体" w:hAnsi="宋体" w:cs="宋体" w:hint="eastAsia"/>
          <w:kern w:val="0"/>
          <w:szCs w:val="21"/>
        </w:rPr>
        <w:t xml:space="preserve">）； </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i/>
          <w:iCs/>
          <w:kern w:val="0"/>
          <w:szCs w:val="21"/>
        </w:rPr>
        <w:t>V</w:t>
      </w:r>
      <w:r w:rsidRPr="009A71D6">
        <w:rPr>
          <w:kern w:val="0"/>
          <w:szCs w:val="21"/>
        </w:rPr>
        <w:t>——</w:t>
      </w:r>
      <w:r w:rsidRPr="009A71D6">
        <w:rPr>
          <w:rFonts w:ascii="宋体" w:hAnsi="宋体" w:cs="宋体" w:hint="eastAsia"/>
          <w:kern w:val="0"/>
          <w:szCs w:val="21"/>
        </w:rPr>
        <w:t>硫酸铁铵溶液的体积，单位为毫升（</w:t>
      </w:r>
      <w:proofErr w:type="spellStart"/>
      <w:r w:rsidRPr="009A71D6">
        <w:rPr>
          <w:rFonts w:ascii="宋体" w:hAnsi="宋体" w:cs="宋体" w:hint="eastAsia"/>
          <w:kern w:val="0"/>
          <w:szCs w:val="21"/>
        </w:rPr>
        <w:t>mL</w:t>
      </w:r>
      <w:proofErr w:type="spellEnd"/>
      <w:r w:rsidRPr="009A71D6">
        <w:rPr>
          <w:rFonts w:ascii="宋体" w:hAnsi="宋体" w:cs="宋体" w:hint="eastAsia"/>
          <w:kern w:val="0"/>
          <w:szCs w:val="21"/>
        </w:rPr>
        <w:t>）。</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lastRenderedPageBreak/>
        <w:t>A.11.3  分析步骤</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称取10g实验室样品，精确至0.001g，置于250mL烧杯中，加入100mL温度为 50℃～55℃的水使溶解，加盐酸溶液17mL，磺基水杨酸指示液1mL，在40℃～50℃时，用硫酸铁</w:t>
      </w:r>
      <w:proofErr w:type="gramStart"/>
      <w:r w:rsidRPr="009A71D6">
        <w:rPr>
          <w:rFonts w:ascii="宋体" w:hAnsi="宋体" w:cs="宋体" w:hint="eastAsia"/>
          <w:kern w:val="0"/>
          <w:szCs w:val="21"/>
        </w:rPr>
        <w:t>铵标准</w:t>
      </w:r>
      <w:proofErr w:type="gramEnd"/>
      <w:r w:rsidRPr="009A71D6">
        <w:rPr>
          <w:rFonts w:ascii="宋体" w:hAnsi="宋体" w:cs="宋体" w:hint="eastAsia"/>
          <w:kern w:val="0"/>
          <w:szCs w:val="21"/>
        </w:rPr>
        <w:t>滴定溶液(A.11.2.8)滴定至溶液刚显微紫红色，硫酸铁</w:t>
      </w:r>
      <w:proofErr w:type="gramStart"/>
      <w:r w:rsidRPr="009A71D6">
        <w:rPr>
          <w:rFonts w:ascii="宋体" w:hAnsi="宋体" w:cs="宋体" w:hint="eastAsia"/>
          <w:kern w:val="0"/>
          <w:szCs w:val="21"/>
        </w:rPr>
        <w:t>铵标准</w:t>
      </w:r>
      <w:proofErr w:type="gramEnd"/>
      <w:r w:rsidRPr="009A71D6">
        <w:rPr>
          <w:rFonts w:ascii="宋体" w:hAnsi="宋体" w:cs="宋体" w:hint="eastAsia"/>
          <w:kern w:val="0"/>
          <w:szCs w:val="21"/>
        </w:rPr>
        <w:t>滴定溶液用量不超过0.5mL。</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A.12  亚氨基二乙酸的测定</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A.12.1  方法提要</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实验室样品用流动相溶解，以pH=2.2的磷酸二氢钾水溶液和乙腈为流动相，使用强阴离子交换柱和紫外检测器（195nm），对实验室样品中的亚氨基二乙酸进行高效液相色谱分离和测定，外标法定量。</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A.12.2  试剂和材料</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 xml:space="preserve">A.12.2.1  </w:t>
      </w:r>
      <w:r w:rsidRPr="009A71D6">
        <w:rPr>
          <w:rFonts w:ascii="宋体" w:hAnsi="宋体" w:cs="宋体" w:hint="eastAsia"/>
          <w:kern w:val="0"/>
          <w:szCs w:val="21"/>
        </w:rPr>
        <w:t>乙腈：色谱纯。</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A.12.2.2</w:t>
      </w:r>
      <w:r w:rsidRPr="009A71D6">
        <w:rPr>
          <w:rFonts w:ascii="宋体" w:hAnsi="宋体" w:cs="宋体" w:hint="eastAsia"/>
          <w:kern w:val="0"/>
          <w:szCs w:val="21"/>
        </w:rPr>
        <w:t xml:space="preserve">  磷酸二氢钾：分析纯。</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A.12.2.3</w:t>
      </w:r>
      <w:r w:rsidRPr="009A71D6">
        <w:rPr>
          <w:rFonts w:ascii="宋体" w:hAnsi="宋体" w:cs="宋体" w:hint="eastAsia"/>
          <w:kern w:val="0"/>
          <w:szCs w:val="21"/>
        </w:rPr>
        <w:t xml:space="preserve">  水：一级水。</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A.12.2.4</w:t>
      </w:r>
      <w:r w:rsidRPr="009A71D6">
        <w:rPr>
          <w:rFonts w:ascii="宋体" w:hAnsi="宋体" w:cs="宋体" w:hint="eastAsia"/>
          <w:kern w:val="0"/>
          <w:szCs w:val="21"/>
        </w:rPr>
        <w:t xml:space="preserve">  磷酸：分析纯。</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A.12.2.5</w:t>
      </w:r>
      <w:r w:rsidRPr="009A71D6">
        <w:rPr>
          <w:rFonts w:ascii="宋体" w:hAnsi="宋体" w:cs="宋体" w:hint="eastAsia"/>
          <w:kern w:val="0"/>
          <w:szCs w:val="21"/>
        </w:rPr>
        <w:t xml:space="preserve">  磷酸溶液：50%。</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A.12.2.6</w:t>
      </w:r>
      <w:r w:rsidRPr="009A71D6">
        <w:rPr>
          <w:rFonts w:ascii="宋体" w:hAnsi="宋体" w:cs="宋体" w:hint="eastAsia"/>
          <w:kern w:val="0"/>
          <w:szCs w:val="21"/>
        </w:rPr>
        <w:t xml:space="preserve">  亚氨基二乙酸标准品：</w:t>
      </w:r>
      <w:proofErr w:type="gramStart"/>
      <w:r w:rsidRPr="009A71D6">
        <w:rPr>
          <w:rFonts w:ascii="宋体" w:hAnsi="宋体" w:cs="宋体" w:hint="eastAsia"/>
          <w:kern w:val="0"/>
          <w:szCs w:val="21"/>
        </w:rPr>
        <w:t>已知亚</w:t>
      </w:r>
      <w:proofErr w:type="gramEnd"/>
      <w:r w:rsidRPr="009A71D6">
        <w:rPr>
          <w:rFonts w:ascii="宋体" w:hAnsi="宋体" w:cs="宋体" w:hint="eastAsia"/>
          <w:kern w:val="0"/>
          <w:szCs w:val="21"/>
        </w:rPr>
        <w:t xml:space="preserve">氨基二乙酸质量分数≥98.0%。   </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A.12.3  仪器</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A.12.3.1</w:t>
      </w:r>
      <w:r w:rsidRPr="009A71D6">
        <w:rPr>
          <w:rFonts w:ascii="宋体" w:hAnsi="宋体" w:cs="宋体" w:hint="eastAsia"/>
          <w:kern w:val="0"/>
          <w:szCs w:val="21"/>
        </w:rPr>
        <w:t xml:space="preserve">  高效液相色谱仪：具有可变波长紫外检测器。</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A.12.3.2</w:t>
      </w:r>
      <w:r w:rsidRPr="009A71D6">
        <w:rPr>
          <w:rFonts w:ascii="宋体" w:hAnsi="宋体" w:cs="宋体" w:hint="eastAsia"/>
          <w:kern w:val="0"/>
          <w:szCs w:val="21"/>
        </w:rPr>
        <w:t xml:space="preserve">  色谱数据处理机。</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A.12.3.3</w:t>
      </w:r>
      <w:r w:rsidRPr="009A71D6">
        <w:rPr>
          <w:rFonts w:ascii="宋体" w:hAnsi="宋体" w:cs="宋体" w:hint="eastAsia"/>
          <w:kern w:val="0"/>
          <w:szCs w:val="21"/>
        </w:rPr>
        <w:t xml:space="preserve">  色谱柱：250mm×4.6mm，SAX 5</w:t>
      </w:r>
      <w:r w:rsidRPr="009A71D6">
        <w:rPr>
          <w:kern w:val="0"/>
          <w:szCs w:val="21"/>
        </w:rPr>
        <w:t>µ</w:t>
      </w:r>
      <w:r w:rsidRPr="009A71D6">
        <w:rPr>
          <w:rFonts w:ascii="宋体" w:hAnsi="宋体" w:cs="宋体" w:hint="eastAsia"/>
          <w:kern w:val="0"/>
          <w:szCs w:val="21"/>
        </w:rPr>
        <w:t>m不锈钢柱。（或效果与其相当的强阴离子交换柱）。</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A.12.3.4</w:t>
      </w:r>
      <w:r w:rsidRPr="009A71D6">
        <w:rPr>
          <w:rFonts w:ascii="宋体" w:hAnsi="宋体" w:cs="宋体" w:hint="eastAsia"/>
          <w:kern w:val="0"/>
          <w:szCs w:val="21"/>
        </w:rPr>
        <w:t xml:space="preserve">  过滤器：滤膜孔径约0.45</w:t>
      </w:r>
      <w:r w:rsidRPr="009A71D6">
        <w:rPr>
          <w:kern w:val="0"/>
          <w:szCs w:val="21"/>
        </w:rPr>
        <w:t>μ</w:t>
      </w:r>
      <w:r w:rsidRPr="009A71D6">
        <w:rPr>
          <w:rFonts w:ascii="宋体" w:hAnsi="宋体" w:cs="宋体" w:hint="eastAsia"/>
          <w:kern w:val="0"/>
          <w:szCs w:val="21"/>
        </w:rPr>
        <w:t>m。</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 xml:space="preserve">A.12.3.5  </w:t>
      </w:r>
      <w:r w:rsidRPr="009A71D6">
        <w:rPr>
          <w:rFonts w:ascii="宋体" w:hAnsi="宋体" w:cs="宋体" w:hint="eastAsia"/>
          <w:kern w:val="0"/>
          <w:szCs w:val="21"/>
        </w:rPr>
        <w:t>定量管：20</w:t>
      </w:r>
      <w:r w:rsidRPr="009A71D6">
        <w:rPr>
          <w:kern w:val="0"/>
          <w:szCs w:val="21"/>
        </w:rPr>
        <w:t>μ</w:t>
      </w:r>
      <w:r w:rsidRPr="009A71D6">
        <w:rPr>
          <w:rFonts w:ascii="宋体" w:hAnsi="宋体" w:cs="宋体" w:hint="eastAsia"/>
          <w:kern w:val="0"/>
          <w:szCs w:val="21"/>
        </w:rPr>
        <w:t>L。</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A.12.3.6</w:t>
      </w:r>
      <w:r w:rsidRPr="009A71D6">
        <w:rPr>
          <w:rFonts w:ascii="宋体" w:hAnsi="宋体" w:cs="宋体" w:hint="eastAsia"/>
          <w:kern w:val="0"/>
          <w:szCs w:val="21"/>
        </w:rPr>
        <w:t xml:space="preserve">  进样器：50</w:t>
      </w:r>
      <w:r w:rsidRPr="009A71D6">
        <w:rPr>
          <w:kern w:val="0"/>
          <w:szCs w:val="21"/>
        </w:rPr>
        <w:t>μ</w:t>
      </w:r>
      <w:r w:rsidRPr="009A71D6">
        <w:rPr>
          <w:rFonts w:ascii="宋体" w:hAnsi="宋体" w:cs="宋体" w:hint="eastAsia"/>
          <w:kern w:val="0"/>
          <w:szCs w:val="21"/>
        </w:rPr>
        <w:t>L或100</w:t>
      </w:r>
      <w:r w:rsidRPr="009A71D6">
        <w:rPr>
          <w:kern w:val="0"/>
          <w:szCs w:val="21"/>
        </w:rPr>
        <w:t>μ</w:t>
      </w:r>
      <w:r w:rsidRPr="009A71D6">
        <w:rPr>
          <w:rFonts w:ascii="宋体" w:hAnsi="宋体" w:cs="宋体" w:hint="eastAsia"/>
          <w:kern w:val="0"/>
          <w:szCs w:val="21"/>
        </w:rPr>
        <w:t>L。</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A.12.3.7</w:t>
      </w:r>
      <w:r w:rsidRPr="009A71D6">
        <w:rPr>
          <w:rFonts w:ascii="宋体" w:hAnsi="宋体" w:cs="宋体" w:hint="eastAsia"/>
          <w:kern w:val="0"/>
          <w:szCs w:val="21"/>
        </w:rPr>
        <w:t xml:space="preserve">  超声波清洗器。</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A.12.4  高效液相色谱操作条件</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A.12.4.1</w:t>
      </w:r>
      <w:r w:rsidRPr="009A71D6">
        <w:rPr>
          <w:rFonts w:ascii="宋体" w:hAnsi="宋体" w:cs="宋体" w:hint="eastAsia"/>
          <w:kern w:val="0"/>
          <w:szCs w:val="21"/>
        </w:rPr>
        <w:t xml:space="preserve">  流动相：称取2.72g磷酸二氢钾，用800mL水溶解，用磷酸溶液调pH=2.2，加入200mL乙腈，滤膜过滤后超声波震荡10min。</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A.12.4.2</w:t>
      </w:r>
      <w:r w:rsidRPr="009A71D6">
        <w:rPr>
          <w:rFonts w:ascii="宋体" w:hAnsi="宋体" w:cs="宋体" w:hint="eastAsia"/>
          <w:kern w:val="0"/>
          <w:szCs w:val="21"/>
        </w:rPr>
        <w:t xml:space="preserve">  流速：1.0 </w:t>
      </w:r>
      <w:proofErr w:type="spellStart"/>
      <w:r w:rsidRPr="009A71D6">
        <w:rPr>
          <w:rFonts w:ascii="宋体" w:hAnsi="宋体" w:cs="宋体" w:hint="eastAsia"/>
          <w:kern w:val="0"/>
          <w:szCs w:val="21"/>
        </w:rPr>
        <w:t>mL</w:t>
      </w:r>
      <w:proofErr w:type="spellEnd"/>
      <w:r w:rsidRPr="009A71D6">
        <w:rPr>
          <w:rFonts w:ascii="宋体" w:hAnsi="宋体" w:cs="宋体" w:hint="eastAsia"/>
          <w:kern w:val="0"/>
          <w:szCs w:val="21"/>
        </w:rPr>
        <w:t>/min</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A.12.4.3</w:t>
      </w:r>
      <w:r w:rsidRPr="009A71D6">
        <w:rPr>
          <w:rFonts w:ascii="宋体" w:hAnsi="宋体" w:cs="宋体" w:hint="eastAsia"/>
          <w:kern w:val="0"/>
          <w:szCs w:val="21"/>
        </w:rPr>
        <w:t xml:space="preserve">  柱温：室温（温差变化应不大于2℃）</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A.12.4.4</w:t>
      </w:r>
      <w:r w:rsidRPr="009A71D6">
        <w:rPr>
          <w:rFonts w:ascii="宋体" w:hAnsi="宋体" w:cs="宋体" w:hint="eastAsia"/>
          <w:kern w:val="0"/>
          <w:szCs w:val="21"/>
        </w:rPr>
        <w:t xml:space="preserve">  检测波长：195nm</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A.12.4.5</w:t>
      </w:r>
      <w:r w:rsidRPr="009A71D6">
        <w:rPr>
          <w:rFonts w:ascii="宋体" w:hAnsi="宋体" w:cs="宋体" w:hint="eastAsia"/>
          <w:kern w:val="0"/>
          <w:szCs w:val="21"/>
        </w:rPr>
        <w:t xml:space="preserve">  进样体积：20</w:t>
      </w:r>
      <w:r w:rsidRPr="009A71D6">
        <w:rPr>
          <w:kern w:val="0"/>
          <w:szCs w:val="21"/>
        </w:rPr>
        <w:t>μ</w:t>
      </w:r>
      <w:r w:rsidRPr="009A71D6">
        <w:rPr>
          <w:rFonts w:ascii="宋体" w:hAnsi="宋体" w:cs="宋体" w:hint="eastAsia"/>
          <w:kern w:val="0"/>
          <w:szCs w:val="21"/>
        </w:rPr>
        <w:t>L</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宋体" w:hAnsi="宋体" w:cs="宋体" w:hint="eastAsia"/>
          <w:kern w:val="0"/>
          <w:szCs w:val="21"/>
        </w:rPr>
        <w:t xml:space="preserve">    亚氨基二乙酸保留时间：约4～5min 。</w:t>
      </w:r>
    </w:p>
    <w:p w:rsidR="005D06B5" w:rsidRPr="009A71D6" w:rsidRDefault="005D06B5" w:rsidP="005D06B5">
      <w:pPr>
        <w:autoSpaceDE w:val="0"/>
        <w:autoSpaceDN w:val="0"/>
        <w:adjustRightInd w:val="0"/>
        <w:spacing w:line="320" w:lineRule="exact"/>
        <w:rPr>
          <w:rFonts w:ascii="宋体" w:hAnsi="宋体" w:cs="宋体"/>
          <w:kern w:val="0"/>
          <w:sz w:val="24"/>
        </w:rPr>
      </w:pPr>
      <w:r w:rsidRPr="009A71D6">
        <w:rPr>
          <w:rFonts w:ascii="宋体" w:hAnsi="宋体" w:cs="宋体" w:hint="eastAsia"/>
          <w:kern w:val="0"/>
          <w:szCs w:val="21"/>
        </w:rPr>
        <w:t xml:space="preserve">    上述操作参数是典型的，可根据不同仪器和色谱柱特点作适当调整，以获得最佳效果。典型的甘氨酸样品中亚氨基二乙酸液相色谱图见图A.1。</w:t>
      </w:r>
    </w:p>
    <w:p w:rsidR="005D06B5" w:rsidRPr="009A71D6" w:rsidRDefault="005D06B5" w:rsidP="005D06B5">
      <w:pPr>
        <w:autoSpaceDE w:val="0"/>
        <w:autoSpaceDN w:val="0"/>
        <w:adjustRightInd w:val="0"/>
        <w:spacing w:beforeLines="50" w:afterLines="50"/>
        <w:rPr>
          <w:rFonts w:ascii="黑体" w:eastAsia="黑体" w:hAnsi="黑体" w:cs="黑体"/>
          <w:kern w:val="0"/>
          <w:sz w:val="24"/>
        </w:rPr>
      </w:pPr>
      <w:r>
        <w:rPr>
          <w:noProof/>
        </w:rPr>
        <w:drawing>
          <wp:anchor distT="0" distB="0" distL="114300" distR="114300" simplePos="0" relativeHeight="251664384" behindDoc="0" locked="0" layoutInCell="1" allowOverlap="1">
            <wp:simplePos x="0" y="0"/>
            <wp:positionH relativeFrom="column">
              <wp:posOffset>867530</wp:posOffset>
            </wp:positionH>
            <wp:positionV relativeFrom="paragraph">
              <wp:posOffset>113150</wp:posOffset>
            </wp:positionV>
            <wp:extent cx="3671799" cy="1695535"/>
            <wp:effectExtent l="19050" t="0" r="23901" b="0"/>
            <wp:wrapNone/>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2" cstate="print">
                      <a:extLst/>
                    </a:blip>
                    <a:srcRect/>
                    <a:stretch>
                      <a:fillRect/>
                    </a:stretch>
                  </pic:blipFill>
                  <pic:spPr>
                    <a:xfrm>
                      <a:off x="0" y="0"/>
                      <a:ext cx="3671799" cy="1695535"/>
                    </a:xfrm>
                    <a:prstGeom prst="rect">
                      <a:avLst/>
                    </a:prstGeom>
                    <a:noFill/>
                    <a:ln w="9525">
                      <a:solidFill>
                        <a:sysClr val="windowText" lastClr="000000"/>
                      </a:solidFill>
                    </a:ln>
                    <a:effectLst>
                      <a:softEdge rad="63500"/>
                    </a:effectLst>
                  </pic:spPr>
                </pic:pic>
              </a:graphicData>
            </a:graphic>
          </wp:anchor>
        </w:drawing>
      </w:r>
    </w:p>
    <w:p w:rsidR="005D06B5" w:rsidRPr="009A71D6" w:rsidRDefault="005D06B5" w:rsidP="005D06B5">
      <w:pPr>
        <w:autoSpaceDE w:val="0"/>
        <w:autoSpaceDN w:val="0"/>
        <w:adjustRightInd w:val="0"/>
        <w:spacing w:beforeLines="50" w:afterLines="50"/>
        <w:rPr>
          <w:rFonts w:ascii="黑体" w:eastAsia="黑体" w:hAnsi="黑体" w:cs="黑体"/>
          <w:kern w:val="0"/>
          <w:sz w:val="24"/>
        </w:rPr>
      </w:pPr>
    </w:p>
    <w:p w:rsidR="005D06B5" w:rsidRPr="009A71D6" w:rsidRDefault="005D06B5" w:rsidP="005D06B5">
      <w:pPr>
        <w:autoSpaceDE w:val="0"/>
        <w:autoSpaceDN w:val="0"/>
        <w:adjustRightInd w:val="0"/>
        <w:spacing w:beforeLines="50" w:afterLines="50"/>
        <w:rPr>
          <w:rFonts w:ascii="黑体" w:eastAsia="黑体" w:hAnsi="黑体" w:cs="黑体"/>
          <w:kern w:val="0"/>
          <w:sz w:val="24"/>
        </w:rPr>
      </w:pPr>
    </w:p>
    <w:p w:rsidR="005D06B5" w:rsidRPr="009A71D6" w:rsidRDefault="005D06B5" w:rsidP="005D06B5">
      <w:pPr>
        <w:autoSpaceDE w:val="0"/>
        <w:autoSpaceDN w:val="0"/>
        <w:adjustRightInd w:val="0"/>
        <w:spacing w:beforeLines="50" w:afterLines="50"/>
        <w:rPr>
          <w:rFonts w:ascii="黑体" w:eastAsia="黑体" w:hAnsi="黑体" w:cs="黑体"/>
          <w:kern w:val="0"/>
          <w:sz w:val="24"/>
        </w:rPr>
      </w:pPr>
    </w:p>
    <w:p w:rsidR="005D06B5" w:rsidRPr="009A71D6" w:rsidRDefault="005D06B5" w:rsidP="005D06B5">
      <w:pPr>
        <w:autoSpaceDE w:val="0"/>
        <w:autoSpaceDN w:val="0"/>
        <w:adjustRightInd w:val="0"/>
        <w:spacing w:beforeLines="50" w:afterLines="50"/>
        <w:rPr>
          <w:rFonts w:ascii="黑体" w:eastAsia="黑体" w:hAnsi="黑体" w:cs="黑体"/>
          <w:kern w:val="0"/>
          <w:sz w:val="24"/>
        </w:rPr>
      </w:pPr>
    </w:p>
    <w:p w:rsidR="005D06B5" w:rsidRPr="009A71D6" w:rsidRDefault="005D06B5" w:rsidP="005D06B5">
      <w:pPr>
        <w:autoSpaceDE w:val="0"/>
        <w:autoSpaceDN w:val="0"/>
        <w:adjustRightInd w:val="0"/>
        <w:spacing w:beforeLines="50" w:afterLines="50"/>
        <w:rPr>
          <w:rFonts w:ascii="黑体" w:eastAsia="黑体" w:hAnsi="黑体" w:cs="黑体"/>
          <w:kern w:val="0"/>
          <w:sz w:val="24"/>
        </w:rPr>
      </w:pPr>
    </w:p>
    <w:p w:rsidR="005D06B5" w:rsidRPr="009A71D6" w:rsidRDefault="005D06B5" w:rsidP="005D06B5">
      <w:pPr>
        <w:autoSpaceDE w:val="0"/>
        <w:autoSpaceDN w:val="0"/>
        <w:adjustRightInd w:val="0"/>
        <w:spacing w:beforeLines="50" w:afterLines="50"/>
        <w:rPr>
          <w:rFonts w:ascii="黑体" w:eastAsia="黑体" w:hAnsi="黑体" w:cs="黑体"/>
          <w:kern w:val="0"/>
          <w:sz w:val="24"/>
        </w:rPr>
      </w:pPr>
      <w:r w:rsidRPr="009A71D6">
        <w:rPr>
          <w:noProof/>
          <w:kern w:val="0"/>
          <w:sz w:val="24"/>
        </w:rPr>
        <w:pict>
          <v:shapetype id="_x0000_t202" coordsize="21600,21600" o:spt="202" path="m,l,21600r21600,l21600,xe">
            <v:stroke joinstyle="miter"/>
            <v:path gradientshapeok="t" o:connecttype="rect"/>
          </v:shapetype>
          <v:shape id="文本框 5" o:spid="_x0000_s1027" type="#_x0000_t202" style="position:absolute;left:0;text-align:left;margin-left:110.35pt;margin-top:2.15pt;width:210.65pt;height:26.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" stroked="f" strokeweight=".5pt">
            <v:textbox>
              <w:txbxContent>
                <w:p w:rsidR="005D06B5" w:rsidRPr="00DA4ACF" w:rsidRDefault="005D06B5" w:rsidP="005D06B5">
                  <w:pPr>
                    <w:jc w:val="center"/>
                    <w:rPr>
                      <w:rFonts w:ascii="黑体" w:eastAsia="黑体" w:hAnsi="黑体" w:cs="黑体"/>
                      <w:b/>
                      <w:bCs/>
                      <w:szCs w:val="21"/>
                    </w:rPr>
                  </w:pPr>
                  <w:r w:rsidRPr="00DA4ACF">
                    <w:rPr>
                      <w:rFonts w:ascii="黑体" w:eastAsia="黑体" w:hAnsi="黑体" w:cs="黑体" w:hint="eastAsia"/>
                      <w:szCs w:val="21"/>
                    </w:rPr>
                    <w:t>图A.1 甘氨酸样品溶液高效液相色谱图</w:t>
                  </w:r>
                </w:p>
                <w:p w:rsidR="005D06B5" w:rsidRPr="00DA4ACF" w:rsidRDefault="005D06B5" w:rsidP="005D06B5">
                  <w:pPr>
                    <w:rPr>
                      <w:szCs w:val="21"/>
                    </w:rPr>
                  </w:pPr>
                </w:p>
              </w:txbxContent>
            </v:textbox>
          </v:shape>
        </w:pict>
      </w:r>
    </w:p>
    <w:p w:rsidR="005D06B5" w:rsidRPr="009A71D6" w:rsidRDefault="005D06B5" w:rsidP="005D06B5">
      <w:pPr>
        <w:autoSpaceDE w:val="0"/>
        <w:autoSpaceDN w:val="0"/>
        <w:adjustRightInd w:val="0"/>
        <w:spacing w:line="360" w:lineRule="auto"/>
        <w:rPr>
          <w:rFonts w:ascii="黑体" w:eastAsia="黑体" w:hAnsi="黑体" w:cs="黑体"/>
          <w:kern w:val="0"/>
          <w:sz w:val="24"/>
        </w:rPr>
      </w:pPr>
      <w:r w:rsidRPr="009A71D6">
        <w:rPr>
          <w:noProof/>
          <w:kern w:val="0"/>
          <w:sz w:val="24"/>
        </w:rPr>
        <w:pict>
          <v:shape id="文本框 4" o:spid="_x0000_s1026" type="#_x0000_t202" style="position:absolute;left:0;text-align:left;margin-left:.05pt;margin-top:8.9pt;width:119.05pt;height:20.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" stroked="f" strokeweight=".5pt">
            <v:textbox>
              <w:txbxContent>
                <w:p w:rsidR="005D06B5" w:rsidRDefault="005D06B5" w:rsidP="005D06B5">
                  <w:pPr>
                    <w:rPr>
                      <w:rFonts w:ascii="黑体" w:eastAsia="黑体" w:hAnsi="黑体" w:cs="黑体"/>
                      <w:sz w:val="18"/>
                      <w:szCs w:val="18"/>
                    </w:rPr>
                  </w:pPr>
                  <w:r>
                    <w:rPr>
                      <w:rFonts w:ascii="黑体" w:eastAsia="黑体" w:hAnsi="黑体" w:cs="黑体" w:hint="eastAsia"/>
                      <w:sz w:val="18"/>
                      <w:szCs w:val="18"/>
                    </w:rPr>
                    <w:t>注：图中1</w:t>
                  </w:r>
                  <w:r>
                    <w:rPr>
                      <w:rFonts w:ascii="黑体" w:eastAsia="黑体" w:hAnsi="黑体" w:cs="黑体" w:hint="eastAsia"/>
                      <w:sz w:val="18"/>
                      <w:szCs w:val="18"/>
                    </w:rPr>
                    <w:t>—亚氨基二乙酸</w:t>
                  </w:r>
                </w:p>
              </w:txbxContent>
            </v:textbox>
          </v:shape>
        </w:pict>
      </w:r>
    </w:p>
    <w:p w:rsidR="005D06B5" w:rsidRPr="009A71D6" w:rsidRDefault="005D06B5" w:rsidP="005D06B5">
      <w:pPr>
        <w:autoSpaceDE w:val="0"/>
        <w:autoSpaceDN w:val="0"/>
        <w:adjustRightInd w:val="0"/>
        <w:spacing w:line="360" w:lineRule="auto"/>
        <w:rPr>
          <w:rFonts w:ascii="黑体" w:eastAsia="黑体" w:hAnsi="黑体" w:cs="黑体"/>
          <w:kern w:val="0"/>
          <w:szCs w:val="21"/>
        </w:rPr>
      </w:pP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A.12.5  分析步骤</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 xml:space="preserve">A.12.5.1  </w:t>
      </w:r>
      <w:r w:rsidRPr="009A71D6">
        <w:rPr>
          <w:rFonts w:ascii="宋体" w:hAnsi="宋体" w:cs="宋体" w:hint="eastAsia"/>
          <w:kern w:val="0"/>
          <w:szCs w:val="21"/>
        </w:rPr>
        <w:t>标样溶液的制备</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proofErr w:type="gramStart"/>
      <w:r w:rsidRPr="009A71D6">
        <w:rPr>
          <w:rFonts w:ascii="宋体" w:hAnsi="宋体" w:cs="宋体" w:hint="eastAsia"/>
          <w:kern w:val="0"/>
          <w:szCs w:val="21"/>
        </w:rPr>
        <w:t>称取亚氨基</w:t>
      </w:r>
      <w:proofErr w:type="gramEnd"/>
      <w:r w:rsidRPr="009A71D6">
        <w:rPr>
          <w:rFonts w:ascii="宋体" w:hAnsi="宋体" w:cs="宋体" w:hint="eastAsia"/>
          <w:kern w:val="0"/>
          <w:szCs w:val="21"/>
        </w:rPr>
        <w:t>二乙酸标准品0.05g，精确至0.0001g，置于100mL容量瓶中，用流动相溶解并稀释至刻度，摇匀。准确吸取2mL于50mL容量瓶中，用流动相稀释至刻度，摇匀。</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 xml:space="preserve">A.12.5.2  </w:t>
      </w:r>
      <w:r w:rsidRPr="009A71D6">
        <w:rPr>
          <w:rFonts w:ascii="宋体" w:hAnsi="宋体" w:cs="宋体" w:hint="eastAsia"/>
          <w:kern w:val="0"/>
          <w:szCs w:val="21"/>
        </w:rPr>
        <w:t>实验室样品溶液制备</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称取实验室样品2.5g，精确至0.0001g，置于100mL容量瓶中，加入流动相溶解并稀释至刻度，摇匀。</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A.12.5.3</w:t>
      </w:r>
      <w:r w:rsidRPr="009A71D6">
        <w:rPr>
          <w:rFonts w:ascii="宋体" w:hAnsi="宋体" w:cs="宋体" w:hint="eastAsia"/>
          <w:kern w:val="0"/>
          <w:szCs w:val="21"/>
        </w:rPr>
        <w:t xml:space="preserve">  测定</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按本方法规定的操作条件，待仪器稳定后，依次注入标样溶液、实验室样品溶液。</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A.12.6  结果计算</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宋体" w:hAnsi="宋体" w:cs="宋体" w:hint="eastAsia"/>
          <w:kern w:val="0"/>
          <w:szCs w:val="21"/>
        </w:rPr>
        <w:t>亚氨基二乙酸的质量分数</w:t>
      </w:r>
      <w:r w:rsidRPr="009A71D6">
        <w:rPr>
          <w:i/>
          <w:iCs/>
          <w:kern w:val="0"/>
          <w:szCs w:val="21"/>
        </w:rPr>
        <w:t>w</w:t>
      </w:r>
      <w:r w:rsidRPr="009A71D6">
        <w:rPr>
          <w:rFonts w:ascii="宋体" w:hAnsi="宋体" w:cs="宋体" w:hint="eastAsia"/>
          <w:kern w:val="0"/>
          <w:szCs w:val="21"/>
          <w:vertAlign w:val="subscript"/>
        </w:rPr>
        <w:t xml:space="preserve">4 </w:t>
      </w:r>
      <w:r w:rsidRPr="009A71D6">
        <w:rPr>
          <w:rFonts w:ascii="宋体" w:hAnsi="宋体" w:cs="宋体" w:hint="eastAsia"/>
          <w:kern w:val="0"/>
          <w:szCs w:val="21"/>
        </w:rPr>
        <w:t>，数值以%表示，按式</w:t>
      </w:r>
      <w:r w:rsidRPr="009A71D6">
        <w:rPr>
          <w:kern w:val="0"/>
          <w:szCs w:val="21"/>
        </w:rPr>
        <w:t>（</w:t>
      </w:r>
      <w:r w:rsidRPr="009A71D6">
        <w:rPr>
          <w:kern w:val="0"/>
          <w:szCs w:val="21"/>
        </w:rPr>
        <w:t>A.4</w:t>
      </w:r>
      <w:r w:rsidRPr="009A71D6">
        <w:rPr>
          <w:kern w:val="0"/>
          <w:szCs w:val="21"/>
        </w:rPr>
        <w:t>）</w:t>
      </w:r>
      <w:r w:rsidRPr="009A71D6">
        <w:rPr>
          <w:rFonts w:ascii="宋体" w:hAnsi="宋体" w:cs="宋体" w:hint="eastAsia"/>
          <w:kern w:val="0"/>
          <w:szCs w:val="21"/>
        </w:rPr>
        <w:t>计算：</w:t>
      </w:r>
    </w:p>
    <w:p w:rsidR="005D06B5" w:rsidRPr="009A71D6" w:rsidRDefault="005D06B5" w:rsidP="005D06B5">
      <w:pPr>
        <w:widowControl/>
        <w:tabs>
          <w:tab w:val="center" w:pos="4201"/>
          <w:tab w:val="right" w:leader="dot" w:pos="8280"/>
        </w:tabs>
        <w:autoSpaceDE w:val="0"/>
        <w:autoSpaceDN w:val="0"/>
        <w:rPr>
          <w:rFonts w:ascii="宋体"/>
          <w:kern w:val="0"/>
          <w:szCs w:val="21"/>
        </w:rPr>
      </w:pPr>
      <w:r>
        <w:rPr>
          <w:noProof/>
        </w:rPr>
        <w:drawing>
          <wp:anchor distT="0" distB="0" distL="114300" distR="114300" simplePos="0" relativeHeight="251668480" behindDoc="0" locked="0" layoutInCell="1" allowOverlap="1">
            <wp:simplePos x="0" y="0"/>
            <wp:positionH relativeFrom="column">
              <wp:posOffset>1593850</wp:posOffset>
            </wp:positionH>
            <wp:positionV relativeFrom="paragraph">
              <wp:posOffset>31750</wp:posOffset>
            </wp:positionV>
            <wp:extent cx="1262380" cy="483235"/>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cstate="print"/>
                    <a:srcRect/>
                    <a:stretch>
                      <a:fillRect/>
                    </a:stretch>
                  </pic:blipFill>
                  <pic:spPr bwMode="auto">
                    <a:xfrm>
                      <a:off x="0" y="0"/>
                      <a:ext cx="1262380" cy="483235"/>
                    </a:xfrm>
                    <a:prstGeom prst="rect">
                      <a:avLst/>
                    </a:prstGeom>
                    <a:noFill/>
                    <a:ln w="9525">
                      <a:noFill/>
                      <a:miter lim="800000"/>
                      <a:headEnd/>
                      <a:tailEnd/>
                    </a:ln>
                  </pic:spPr>
                </pic:pic>
              </a:graphicData>
            </a:graphic>
          </wp:anchor>
        </w:drawing>
      </w:r>
      <w:r w:rsidRPr="009A71D6">
        <w:rPr>
          <w:rFonts w:ascii="宋体"/>
          <w:kern w:val="0"/>
          <w:szCs w:val="21"/>
        </w:rPr>
        <w:tab/>
      </w:r>
    </w:p>
    <w:p w:rsidR="005D06B5" w:rsidRPr="009A71D6" w:rsidRDefault="005D06B5" w:rsidP="005D06B5">
      <w:pPr>
        <w:widowControl/>
        <w:tabs>
          <w:tab w:val="center" w:pos="4201"/>
          <w:tab w:val="right" w:leader="dot" w:pos="8280"/>
        </w:tabs>
        <w:autoSpaceDE w:val="0"/>
        <w:autoSpaceDN w:val="0"/>
        <w:rPr>
          <w:kern w:val="0"/>
          <w:szCs w:val="21"/>
        </w:rPr>
      </w:pPr>
      <w:r w:rsidRPr="009A71D6">
        <w:rPr>
          <w:kern w:val="0"/>
          <w:szCs w:val="21"/>
        </w:rPr>
        <w:t xml:space="preserve"> </w:t>
      </w:r>
      <w:r>
        <w:rPr>
          <w:rFonts w:hint="eastAsia"/>
          <w:kern w:val="0"/>
          <w:szCs w:val="21"/>
        </w:rPr>
        <w:t xml:space="preserve">                                           </w:t>
      </w:r>
      <w:r w:rsidRPr="009A71D6">
        <w:rPr>
          <w:kern w:val="0"/>
          <w:szCs w:val="21"/>
        </w:rPr>
        <w:t>·················(A.4</w:t>
      </w:r>
      <w:r w:rsidRPr="009A71D6">
        <w:rPr>
          <w:kern w:val="0"/>
          <w:szCs w:val="21"/>
        </w:rPr>
        <w:t>）</w:t>
      </w:r>
    </w:p>
    <w:p w:rsidR="005D06B5" w:rsidRDefault="005D06B5" w:rsidP="005D06B5">
      <w:pPr>
        <w:widowControl/>
        <w:tabs>
          <w:tab w:val="center" w:pos="4201"/>
          <w:tab w:val="right" w:leader="dot" w:pos="8280"/>
        </w:tabs>
        <w:autoSpaceDE w:val="0"/>
        <w:autoSpaceDN w:val="0"/>
        <w:ind w:firstLineChars="200" w:firstLine="420"/>
        <w:rPr>
          <w:rFonts w:ascii="宋体" w:hAnsi="宋体" w:cs="宋体" w:hint="eastAsia"/>
          <w:kern w:val="0"/>
          <w:szCs w:val="21"/>
        </w:rPr>
      </w:pPr>
    </w:p>
    <w:p w:rsidR="005D06B5" w:rsidRPr="009A71D6" w:rsidRDefault="005D06B5" w:rsidP="005D06B5">
      <w:pPr>
        <w:widowControl/>
        <w:tabs>
          <w:tab w:val="center" w:pos="4201"/>
          <w:tab w:val="right" w:leader="dot" w:pos="8280"/>
        </w:tabs>
        <w:autoSpaceDE w:val="0"/>
        <w:autoSpaceDN w:val="0"/>
        <w:ind w:firstLineChars="200" w:firstLine="420"/>
        <w:rPr>
          <w:rFonts w:ascii="宋体" w:hAnsi="宋体" w:cs="宋体"/>
          <w:kern w:val="0"/>
          <w:szCs w:val="21"/>
        </w:rPr>
      </w:pPr>
      <w:r w:rsidRPr="009A71D6">
        <w:rPr>
          <w:rFonts w:ascii="宋体" w:hAnsi="宋体" w:cs="宋体" w:hint="eastAsia"/>
          <w:kern w:val="0"/>
          <w:szCs w:val="21"/>
        </w:rPr>
        <w:t>式中：</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i/>
          <w:iCs/>
          <w:kern w:val="0"/>
          <w:szCs w:val="21"/>
        </w:rPr>
        <w:t>A</w:t>
      </w:r>
      <w:r w:rsidRPr="009A71D6">
        <w:rPr>
          <w:rFonts w:ascii="宋体" w:hAnsi="宋体" w:cs="宋体" w:hint="eastAsia"/>
          <w:kern w:val="0"/>
          <w:szCs w:val="21"/>
          <w:vertAlign w:val="subscript"/>
        </w:rPr>
        <w:t>1</w:t>
      </w:r>
      <w:r w:rsidRPr="009A71D6">
        <w:rPr>
          <w:kern w:val="0"/>
          <w:szCs w:val="21"/>
        </w:rPr>
        <w:t>——</w:t>
      </w:r>
      <w:r w:rsidRPr="009A71D6">
        <w:rPr>
          <w:rFonts w:ascii="宋体" w:hAnsi="宋体" w:cs="宋体" w:hint="eastAsia"/>
          <w:kern w:val="0"/>
          <w:szCs w:val="21"/>
        </w:rPr>
        <w:t>标样溶液中亚氨基二乙酸峰面积；</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i/>
          <w:iCs/>
          <w:kern w:val="0"/>
          <w:szCs w:val="21"/>
        </w:rPr>
        <w:t>A</w:t>
      </w:r>
      <w:r w:rsidRPr="009A71D6">
        <w:rPr>
          <w:kern w:val="0"/>
          <w:szCs w:val="21"/>
        </w:rPr>
        <w:t>——</w:t>
      </w:r>
      <w:r w:rsidRPr="009A71D6">
        <w:rPr>
          <w:rFonts w:ascii="宋体" w:hAnsi="宋体" w:cs="宋体" w:hint="eastAsia"/>
          <w:kern w:val="0"/>
          <w:szCs w:val="21"/>
        </w:rPr>
        <w:t>实验室样品溶液中亚氨基二乙酸的峰面积；</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i/>
          <w:iCs/>
          <w:kern w:val="0"/>
          <w:szCs w:val="21"/>
        </w:rPr>
        <w:t>m</w:t>
      </w:r>
      <w:r w:rsidRPr="009A71D6">
        <w:rPr>
          <w:rFonts w:ascii="宋体" w:hAnsi="宋体" w:cs="宋体" w:hint="eastAsia"/>
          <w:kern w:val="0"/>
          <w:szCs w:val="21"/>
          <w:vertAlign w:val="subscript"/>
        </w:rPr>
        <w:t>1</w:t>
      </w:r>
      <w:r w:rsidRPr="009A71D6">
        <w:rPr>
          <w:kern w:val="0"/>
          <w:szCs w:val="21"/>
        </w:rPr>
        <w:t>——</w:t>
      </w:r>
      <w:r w:rsidRPr="009A71D6">
        <w:rPr>
          <w:rFonts w:ascii="宋体" w:hAnsi="宋体" w:cs="宋体" w:hint="eastAsia"/>
          <w:kern w:val="0"/>
          <w:szCs w:val="21"/>
        </w:rPr>
        <w:t>亚氨基二乙酸标准品的质量，单位为克（g）；</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i/>
          <w:iCs/>
          <w:kern w:val="0"/>
          <w:szCs w:val="21"/>
        </w:rPr>
        <w:t>m</w:t>
      </w:r>
      <w:r w:rsidRPr="009A71D6">
        <w:rPr>
          <w:kern w:val="0"/>
          <w:szCs w:val="21"/>
        </w:rPr>
        <w:t>——</w:t>
      </w:r>
      <w:r w:rsidRPr="009A71D6">
        <w:rPr>
          <w:rFonts w:ascii="宋体" w:hAnsi="宋体" w:cs="宋体" w:hint="eastAsia"/>
          <w:kern w:val="0"/>
          <w:szCs w:val="21"/>
        </w:rPr>
        <w:t>试料质量的数值, 单位为克（g）；</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i/>
          <w:iCs/>
          <w:kern w:val="0"/>
          <w:szCs w:val="21"/>
        </w:rPr>
        <w:t>P</w:t>
      </w:r>
      <w:r w:rsidRPr="009A71D6">
        <w:rPr>
          <w:rFonts w:ascii="宋体" w:hAnsi="宋体" w:cs="宋体" w:hint="eastAsia"/>
          <w:kern w:val="0"/>
          <w:szCs w:val="21"/>
          <w:vertAlign w:val="subscript"/>
        </w:rPr>
        <w:t>1</w:t>
      </w:r>
      <w:r w:rsidRPr="009A71D6">
        <w:rPr>
          <w:kern w:val="0"/>
          <w:szCs w:val="21"/>
        </w:rPr>
        <w:t>——</w:t>
      </w:r>
      <w:r w:rsidRPr="009A71D6">
        <w:rPr>
          <w:rFonts w:ascii="宋体" w:hAnsi="宋体" w:cs="宋体" w:hint="eastAsia"/>
          <w:kern w:val="0"/>
          <w:szCs w:val="21"/>
        </w:rPr>
        <w:t>标准品亚氨基二乙酸的质量分数。</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试验结果以平行测定结果的算术平均值为准。在重复性条件下获得的两次独立测定结果的绝对差值不大于这两个结果平均值的10%。</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A.13  硫酸盐（以SO</w:t>
      </w:r>
      <w:r w:rsidRPr="009A71D6">
        <w:rPr>
          <w:rFonts w:ascii="黑体" w:eastAsia="黑体" w:hAnsi="黑体" w:cs="黑体" w:hint="eastAsia"/>
          <w:kern w:val="0"/>
          <w:szCs w:val="21"/>
          <w:vertAlign w:val="subscript"/>
        </w:rPr>
        <w:t>4</w:t>
      </w:r>
      <w:r w:rsidRPr="009A71D6">
        <w:rPr>
          <w:rFonts w:ascii="黑体" w:eastAsia="黑体" w:hAnsi="黑体" w:cs="黑体" w:hint="eastAsia"/>
          <w:kern w:val="0"/>
          <w:szCs w:val="21"/>
        </w:rPr>
        <w:t>计）的测定</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A.13.1  试剂和材料</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A.13.1.1</w:t>
      </w:r>
      <w:r w:rsidRPr="009A71D6">
        <w:rPr>
          <w:rFonts w:ascii="宋体" w:hAnsi="宋体" w:cs="宋体" w:hint="eastAsia"/>
          <w:kern w:val="0"/>
          <w:szCs w:val="21"/>
        </w:rPr>
        <w:t xml:space="preserve">  盐酸溶液：1+2。</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 xml:space="preserve">A.13.1.2  </w:t>
      </w:r>
      <w:r w:rsidRPr="009A71D6">
        <w:rPr>
          <w:rFonts w:ascii="宋体" w:hAnsi="宋体" w:cs="宋体" w:hint="eastAsia"/>
          <w:kern w:val="0"/>
          <w:szCs w:val="21"/>
        </w:rPr>
        <w:t>硫酸钾乙醇溶液：0.2g/L（将0.02g硫酸钾溶解到100mL30%的乙醇溶液中）。</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A.13.1.3</w:t>
      </w:r>
      <w:r w:rsidRPr="009A71D6">
        <w:rPr>
          <w:rFonts w:ascii="宋体" w:hAnsi="宋体" w:cs="宋体" w:hint="eastAsia"/>
          <w:kern w:val="0"/>
          <w:szCs w:val="21"/>
        </w:rPr>
        <w:t xml:space="preserve">  氯化钡溶液：250g/L。</w:t>
      </w:r>
    </w:p>
    <w:p w:rsidR="005D06B5" w:rsidRPr="009A71D6" w:rsidRDefault="005D06B5" w:rsidP="005D06B5">
      <w:pPr>
        <w:autoSpaceDE w:val="0"/>
        <w:autoSpaceDN w:val="0"/>
        <w:adjustRightInd w:val="0"/>
        <w:spacing w:line="320" w:lineRule="exact"/>
        <w:rPr>
          <w:rFonts w:ascii="宋体" w:hAnsi="宋体" w:cs="宋体"/>
          <w:kern w:val="0"/>
          <w:szCs w:val="21"/>
        </w:rPr>
      </w:pPr>
      <w:r w:rsidRPr="009A71D6">
        <w:rPr>
          <w:rFonts w:ascii="黑体" w:eastAsia="黑体" w:hAnsi="黑体" w:cs="黑体" w:hint="eastAsia"/>
          <w:kern w:val="0"/>
          <w:szCs w:val="21"/>
        </w:rPr>
        <w:t>A.13.1.4</w:t>
      </w:r>
      <w:r w:rsidRPr="009A71D6">
        <w:rPr>
          <w:rFonts w:ascii="宋体" w:hAnsi="宋体" w:cs="宋体" w:hint="eastAsia"/>
          <w:kern w:val="0"/>
          <w:szCs w:val="21"/>
        </w:rPr>
        <w:t xml:space="preserve">  硫酸盐（SO</w:t>
      </w:r>
      <w:r w:rsidRPr="009A71D6">
        <w:rPr>
          <w:rFonts w:ascii="宋体" w:hAnsi="宋体" w:cs="宋体" w:hint="eastAsia"/>
          <w:kern w:val="0"/>
          <w:szCs w:val="21"/>
          <w:vertAlign w:val="subscript"/>
        </w:rPr>
        <w:t>4</w:t>
      </w:r>
      <w:r w:rsidRPr="009A71D6">
        <w:rPr>
          <w:rFonts w:ascii="宋体" w:hAnsi="宋体" w:cs="宋体" w:hint="eastAsia"/>
          <w:kern w:val="0"/>
          <w:szCs w:val="21"/>
        </w:rPr>
        <w:t>）标准溶液：称取硫酸钾0.181g，置1000mL容量瓶中，加水适量使溶解并稀释至刻度、摇匀，即得（每毫升相当于100</w:t>
      </w:r>
      <w:r w:rsidRPr="009A71D6">
        <w:rPr>
          <w:kern w:val="0"/>
          <w:szCs w:val="21"/>
        </w:rPr>
        <w:t>μ</w:t>
      </w:r>
      <w:r w:rsidRPr="009A71D6">
        <w:rPr>
          <w:rFonts w:ascii="宋体" w:hAnsi="宋体" w:cs="宋体" w:hint="eastAsia"/>
          <w:kern w:val="0"/>
          <w:szCs w:val="21"/>
        </w:rPr>
        <w:t>g 的SO</w:t>
      </w:r>
      <w:r w:rsidRPr="009A71D6">
        <w:rPr>
          <w:rFonts w:ascii="宋体" w:hAnsi="宋体" w:cs="宋体" w:hint="eastAsia"/>
          <w:kern w:val="0"/>
          <w:szCs w:val="21"/>
          <w:vertAlign w:val="subscript"/>
        </w:rPr>
        <w:t>4</w:t>
      </w:r>
      <w:r w:rsidRPr="009A71D6">
        <w:rPr>
          <w:rFonts w:ascii="宋体" w:hAnsi="宋体" w:cs="宋体" w:hint="eastAsia"/>
          <w:kern w:val="0"/>
          <w:szCs w:val="21"/>
        </w:rPr>
        <w:t>）。</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A.13.2  分析步骤</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称取实验室样品2.0g，精确至0.01g，置于50mL比色管中，加40mL水溶解，作为试验溶液。用0.5mL盐酸溶液酸化试验溶液。将</w:t>
      </w:r>
      <w:r w:rsidRPr="009A71D6">
        <w:rPr>
          <w:kern w:val="0"/>
          <w:szCs w:val="21"/>
        </w:rPr>
        <w:t>0.25</w:t>
      </w:r>
      <w:r w:rsidRPr="009A71D6">
        <w:rPr>
          <w:rFonts w:ascii="宋体" w:hAnsi="宋体" w:cs="宋体" w:hint="eastAsia"/>
          <w:kern w:val="0"/>
          <w:szCs w:val="21"/>
        </w:rPr>
        <w:t>mL硫酸钾乙醇溶液与1mL氯化钡溶液混合，放置1min后，加入到上述已酸化的试验溶液中，并稀释至50mL，摇匀，放置5min，所呈浊度与标准比浊溶液比较。</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t>标准浊度溶液制备：精密吸取硫酸盐标准溶液</w:t>
      </w:r>
      <w:r w:rsidRPr="009A71D6">
        <w:rPr>
          <w:kern w:val="0"/>
          <w:szCs w:val="21"/>
        </w:rPr>
        <w:t>2.0</w:t>
      </w:r>
      <w:r w:rsidRPr="009A71D6">
        <w:rPr>
          <w:rFonts w:ascii="宋体" w:hAnsi="宋体" w:cs="宋体" w:hint="eastAsia"/>
          <w:kern w:val="0"/>
          <w:szCs w:val="21"/>
        </w:rPr>
        <w:t>mL置于50mL比色管中，稀释至与试验溶液相同体积，与同体积试验溶液同时同样处理。</w:t>
      </w:r>
    </w:p>
    <w:p w:rsidR="005D06B5" w:rsidRPr="009A71D6" w:rsidRDefault="005D06B5" w:rsidP="005D06B5">
      <w:pPr>
        <w:autoSpaceDE w:val="0"/>
        <w:autoSpaceDN w:val="0"/>
        <w:adjustRightInd w:val="0"/>
        <w:spacing w:line="320" w:lineRule="exact"/>
        <w:rPr>
          <w:rFonts w:ascii="黑体" w:eastAsia="黑体" w:hAnsi="黑体" w:cs="黑体"/>
          <w:kern w:val="0"/>
          <w:szCs w:val="21"/>
        </w:rPr>
      </w:pPr>
      <w:r w:rsidRPr="009A71D6">
        <w:rPr>
          <w:rFonts w:ascii="黑体" w:eastAsia="黑体" w:hAnsi="黑体" w:cs="黑体" w:hint="eastAsia"/>
          <w:kern w:val="0"/>
          <w:szCs w:val="21"/>
        </w:rPr>
        <w:t>A.13.3  结果判断</w:t>
      </w:r>
    </w:p>
    <w:p w:rsidR="005D06B5" w:rsidRPr="009A71D6" w:rsidRDefault="005D06B5" w:rsidP="005D06B5">
      <w:pPr>
        <w:autoSpaceDE w:val="0"/>
        <w:autoSpaceDN w:val="0"/>
        <w:adjustRightInd w:val="0"/>
        <w:spacing w:line="320" w:lineRule="exact"/>
        <w:ind w:firstLineChars="200" w:firstLine="420"/>
        <w:rPr>
          <w:rFonts w:ascii="宋体" w:hAnsi="宋体" w:cs="宋体"/>
          <w:kern w:val="0"/>
          <w:szCs w:val="21"/>
        </w:rPr>
      </w:pPr>
      <w:r w:rsidRPr="009A71D6">
        <w:rPr>
          <w:rFonts w:ascii="宋体" w:hAnsi="宋体" w:cs="宋体" w:hint="eastAsia"/>
          <w:kern w:val="0"/>
          <w:szCs w:val="21"/>
        </w:rPr>
        <w:lastRenderedPageBreak/>
        <w:t>将试验溶液</w:t>
      </w:r>
      <w:proofErr w:type="gramStart"/>
      <w:r w:rsidRPr="009A71D6">
        <w:rPr>
          <w:rFonts w:ascii="宋体" w:hAnsi="宋体" w:cs="宋体" w:hint="eastAsia"/>
          <w:kern w:val="0"/>
          <w:szCs w:val="21"/>
        </w:rPr>
        <w:t>比色管和</w:t>
      </w:r>
      <w:proofErr w:type="gramEnd"/>
      <w:r w:rsidRPr="009A71D6">
        <w:rPr>
          <w:rFonts w:ascii="宋体" w:hAnsi="宋体" w:cs="宋体" w:hint="eastAsia"/>
          <w:kern w:val="0"/>
          <w:szCs w:val="21"/>
        </w:rPr>
        <w:t>标准比浊溶液</w:t>
      </w:r>
      <w:proofErr w:type="gramStart"/>
      <w:r w:rsidRPr="009A71D6">
        <w:rPr>
          <w:rFonts w:ascii="宋体" w:hAnsi="宋体" w:cs="宋体" w:hint="eastAsia"/>
          <w:kern w:val="0"/>
          <w:szCs w:val="21"/>
        </w:rPr>
        <w:t>比色管同</w:t>
      </w:r>
      <w:proofErr w:type="gramEnd"/>
      <w:r w:rsidRPr="009A71D6">
        <w:rPr>
          <w:rFonts w:ascii="宋体" w:hAnsi="宋体" w:cs="宋体" w:hint="eastAsia"/>
          <w:kern w:val="0"/>
          <w:szCs w:val="21"/>
        </w:rPr>
        <w:t>置于黑色背景上，在自然光下，自上向下观察，其浊度不得大于标准比浊溶液。</w:t>
      </w:r>
    </w:p>
    <w:p w:rsidR="007F796E" w:rsidRPr="005D06B5" w:rsidRDefault="007F796E"/>
    <w:sectPr w:rsidR="007F796E" w:rsidRPr="005D06B5" w:rsidSect="007F796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1014"/>
    <w:multiLevelType w:val="hybridMultilevel"/>
    <w:tmpl w:val="28FA714A"/>
    <w:lvl w:ilvl="0" w:tplc="7C8EDBB8">
      <w:start w:val="1"/>
      <w:numFmt w:val="chineseCountingThousand"/>
      <w:lvlText w:val="(%1)"/>
      <w:lvlJc w:val="left"/>
      <w:pPr>
        <w:ind w:left="420" w:hanging="420"/>
      </w:pPr>
      <w:rPr>
        <w:rFonts w:ascii="黑体" w:eastAsia="黑体" w:hAnsi="黑体"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06B5"/>
    <w:rsid w:val="005D06B5"/>
    <w:rsid w:val="005F3202"/>
    <w:rsid w:val="007F7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6B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wmf"/><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1024</Words>
  <Characters>5838</Characters>
  <Application>Microsoft Office Word</Application>
  <DocSecurity>0</DocSecurity>
  <Lines>48</Lines>
  <Paragraphs>13</Paragraphs>
  <ScaleCrop>false</ScaleCrop>
  <Company/>
  <LinksUpToDate>false</LinksUpToDate>
  <CharactersWithSpaces>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XIAOMEI</dc:creator>
  <cp:lastModifiedBy>XIAOMEI</cp:lastModifiedBy>
  <cp:revision>1</cp:revision>
  <dcterms:created xsi:type="dcterms:W3CDTF">2017-03-21T03:05:00Z</dcterms:created>
  <dcterms:modified xsi:type="dcterms:W3CDTF">2017-03-21T03:05:00Z</dcterms:modified>
</cp:coreProperties>
</file>