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text" w:horzAnchor="page" w:tblpX="1636" w:tblpY="332"/>
        <w:tblOverlap w:val="never"/>
        <w:tblW w:w="13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61"/>
        <w:gridCol w:w="6775"/>
        <w:gridCol w:w="2008"/>
        <w:gridCol w:w="1652"/>
        <w:gridCol w:w="21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740" w:type="dxa"/>
            <w:gridSpan w:val="5"/>
            <w:tcBorders>
              <w:top w:val="nil"/>
              <w:left w:val="nil"/>
              <w:bottom w:val="nil"/>
              <w:right w:val="nil"/>
            </w:tcBorders>
            <w:shd w:val="clear" w:color="auto" w:fill="auto"/>
            <w:vAlign w:val="center"/>
          </w:tcPr>
          <w:p>
            <w:pPr>
              <w:keepNext w:val="0"/>
              <w:keepLines w:val="0"/>
              <w:pageBreakBefore w:val="0"/>
              <w:widowControl w:val="0"/>
              <w:suppressLineNumbers w:val="0"/>
              <w:kinsoku w:val="0"/>
              <w:wordWrap/>
              <w:overflowPunct/>
              <w:topLinePunct w:val="0"/>
              <w:autoSpaceDE w:val="0"/>
              <w:autoSpaceDN w:val="0"/>
              <w:bidi w:val="0"/>
              <w:adjustRightInd w:val="0"/>
              <w:snapToGrid w:val="0"/>
              <w:jc w:val="center"/>
              <w:textAlignment w:val="center"/>
              <w:rPr>
                <w:rFonts w:ascii="微软雅黑" w:hAnsi="微软雅黑" w:eastAsia="微软雅黑" w:cs="微软雅黑"/>
                <w:b/>
                <w:bCs/>
                <w:i w:val="0"/>
                <w:iCs w:val="0"/>
                <w:color w:val="000000"/>
                <w:sz w:val="32"/>
                <w:szCs w:val="32"/>
                <w:u w:val="none"/>
              </w:rPr>
            </w:pPr>
            <w:r>
              <w:rPr>
                <w:rFonts w:hint="eastAsia" w:ascii="微软雅黑" w:hAnsi="微软雅黑" w:eastAsia="微软雅黑" w:cs="微软雅黑"/>
                <w:b/>
                <w:bCs/>
                <w:i w:val="0"/>
                <w:iCs w:val="0"/>
                <w:snapToGrid w:val="0"/>
                <w:color w:val="000000"/>
                <w:kern w:val="0"/>
                <w:sz w:val="32"/>
                <w:szCs w:val="32"/>
                <w:u w:val="none"/>
                <w:lang w:val="en-US" w:eastAsia="zh-CN" w:bidi="ar"/>
              </w:rPr>
              <w:t>马尾区工程建设项目审批服务事项清单2.0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福州市异地绿化补偿费征收(建设项目绿地率不足)</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福州市消纳建筑垃圾备案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企业投资除垃圾焚烧发电外的污水垃圾处理项目核准(撤销)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年综合能源消费量不足5000吨标准煤的固定资产投资项目节能审查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企业投资城市燃气利用(含天然气、液化石油气)项目核准(变更)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企业投资除跨设区市的水资源配置调整项目外的其他水事工程核准(变更)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企业投资除跨设区市的水资源配置调整项目外的其他水事工程核准(撤销)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企业投资除垃圾焚烧发电外的污水垃圾处理项目核准(核准)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企业投资除垃圾焚烧发电外的污水垃圾处理项目核准(变更)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企业投资非跨设区市城区防洪堤工程及在河道上建设的堤防、河道整治工程核准(核准)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企业投资非跨设区市城区防洪堤工程及在河道上建设的堤防、河道整治工程核准(招标)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年综合能源消费量不足5000吨标准煤的固定资产投资项目节能审查(变更)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年综合能源消费量不足5000吨标准煤的固定资产投资项目节能审查(撤销)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企业投资城市燃气利用(含天然气、液化石油气)项目核准(核准)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企业投资城市燃气利用(含天然气、液化石油气)项目核准(撤销)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企业投资城市燃气利用(含天然气、液化石油气)项目核准(招标)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企业投资除跨设区市的水资源配置调整项目外的其他水事工程核准(核准)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企业投资除跨设区市的水资源配置调整项目外的其他水事工程核准(招标)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企业投资除垃圾焚烧发电外的污水垃圾处理项目核准(招标)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企业投资非跨设区市城区防洪堤工程及在河道上建设的堤防、河道整治工程核准(变更)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企业投资非跨设区市城区防洪堤工程及在河道上建设的堤防、河道整治工程核准(撤销)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县级政府投资的社会事业项目建议书审批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县区党政机关、所属事业单位建设业务用房项目可行性研究报告审批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企业投资非跨县区县级公路及以下的农村普通公路项目核准(核准)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企业投资非跨县区县级公路及以下的农村普通公路项目核准(变更)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企业投资非跨县区县级公路及以下的农村普通公路项目核准(撤销)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县级政府投资的其他项目建议书审批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县区党政机关、所属事业单位建设业务用房项目审批(变更)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29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县级政府投资的社会事业项目可行性研究报告审批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县级政府投资的社会事业项目初步设计审批(含概算审批)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县级政府投资的社会事业项目审批(变更)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县区党政机关、所属事业单位建设业务用房项目建议书审批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企业投资非跨县区县级公路及以下的农村普通公路项目核准(招标)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县级政府投资城区防洪堤工程及在河道上建设的堤防、河道整治工程项目建议书审批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县级政府投资城区防洪堤工程及在河道上建设的堤防、河道整治工程项目可行性研究报告审批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县级政府投资城区防洪堤工程及在河道上建设的堤防、河道整治工程项目审批(变更)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县级政府投资城区防洪堤工程及在河道上建设的堤防、河道整治工程项目审批(招标)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县级政府投资的除垃圾焚烧发电外的生活垃圾处理和水污染防治项目建议书审批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39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县级政府投资的除垃圾焚烧发电外的生活垃圾处理和水污染防治项目可行性研究报告审批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县级政府投资的除垃圾焚烧发电外的生活垃圾处理和水污染防治项目初步设计审批(含概算审批)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县级政府投资的除垃圾焚烧发电外的生活垃圾处理和水污染防治项目审批(变更)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县级政府投资的除垃圾焚烧发电外的生活垃圾处理和水污染防治项目审批(招标)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县级政府投资的科技项目建议书审批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县级政府投资的科技项目可行性研究报告审批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县级政府投资的科技项目初步设计审批(含概算审批)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县级政府投资的科技项目审批(变更)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县级政府投资的科技项目审批(招标)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县级政府投资的粮食安全保障调控和应急设施等项目建议书审批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49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县级政府投资的粮食安全保障调控和应急设施等项目可行性研究报告审批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县级政府投资的粮食安全保障调控和应急设施等项目初步设计审批(含概算审批)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县级政府投资的粮食安全保障调控和应急设施等项目审批(变更)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县级政府投资的粮食安全保障调控和应急设施等项目审批(招标)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53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 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 初步设计审批(不含农业、水利、渔港项目)(含概算审批)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县级政府投资的农业、林业、水利、海洋与渔业、气象项目审批(招标)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县级政府投资的其他项目可行性研究报告审批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59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县级政府投资的其他项目初步设计审批(含概算审批)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县级政府投资的其他项目审批(变更)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县级政府投资的其他项目审批(招标)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县级政府投资的社会事业项目审批(招标)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县区党政机关、所属事业单位建设业务用房项目初步设计审批(含概算审批)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县区党政机关、所属事业单位建设业务用房项目审批(招标)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政府投资非跨县区水资源配置调整的其他水事工程项目建议书审批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66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政府投资非跨县区水资源配置调整的其他水事工程项目可行性研究报告审批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snapToGrid w:val="0"/>
                <w:color w:val="000000"/>
                <w:kern w:val="0"/>
                <w:sz w:val="20"/>
                <w:szCs w:val="20"/>
                <w:u w:val="none"/>
                <w:lang w:val="en-US" w:eastAsia="zh-CN"/>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政府投资非跨县区水资源配置调整的其他水事工程项目审批(变更)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政府投资非跨县区水资源配置调整的其他水事工程项目审批(招标)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69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政府投资非跨县区县级公路及以下的农村普通公路项目建议书审批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政府投资非跨县区县级公路及以下的农村普通公路项目可行性研究报告审批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政府投资非跨县区县级公路及以下的农村普通公路项目审批(变更)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政府投资非跨县区县级公路及以下的农村普通公路项目审批(招标)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县级权限内企业境内投资项目备案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发改部门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市县级工业企业固定资产投资项目(除能源行业外)节能审查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工信部门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节能审查意见验收备案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工信部门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外资企业投资项目备案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工信部门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内资企业投资项目备案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工信部门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建设工程消防验收</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79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福州市建筑工程施工许可证核发-建设工程施工许可(房建) 新申请及重新核发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福州市建筑工程施工许可证核发-建设工程施工许可(市政) 新申请及重新核发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福州市建筑工程施工许可证核发-装修工程施工许可(房建)</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特殊建设工程消防设计审查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既有建筑装修特殊建设工程消防设计审查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城镇污水排入排水管网许可</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因工程建设需要拆除、改动、迁移供水、排水与污水处理设施审核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福州市临时占用城市内河河道许可-发证</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福州市临时占用城市内河河道许可</w:t>
            </w:r>
            <w:r>
              <w:rPr>
                <w:rStyle w:val="9"/>
                <w:snapToGrid w:val="0"/>
                <w:color w:val="000000"/>
                <w:lang w:val="en-US" w:eastAsia="zh-CN" w:bidi="ar"/>
              </w:rPr>
              <w:t xml:space="preserve"> </w:t>
            </w:r>
            <w:r>
              <w:rPr>
                <w:rStyle w:val="10"/>
                <w:snapToGrid w:val="0"/>
                <w:color w:val="000000"/>
                <w:lang w:val="en-US" w:eastAsia="zh-CN" w:bidi="ar"/>
              </w:rPr>
              <w:t>延期、变更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其他建设工程竣工验收消防备案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行政确认</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89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既有建筑装修改造建设工程竣工验收消防备案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行政确认</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建设工程竣工验收方案报备</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建设工程档案验收</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房屋建筑和市政基础设施工程竣工验收备案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房屋建筑和市政基础设施工程招标条件备案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房屋建筑和市政工程招投标情况的书面报告备案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福州市涉河工程建设方案审查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利用公路桥梁、公路隧道、涵洞铺设电缆等设施审批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在公路用地范围内架设、埋设管道、电缆等设施审批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在公路建筑控制区内埋设管道、电缆等设施审批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99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在公路建筑控制区范围内修建公路服务设施审批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跨越、穿越公路修建桥梁、渡槽或者架设、埋设管道、电缆等设施审批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因修建铁路、机场、供电、水利、通信等建设工程需要 占用、挖掘公路、公路用地或者使公路改线审批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在公路增设或改造平面交叉道口审批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公路工程竣工验收备案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农村公路建设项目初步设计(或一阶段施工图设计)审批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农村公路建设项目较大以上设计变更审批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农村公路建设项目施工许可</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农村公路项目法人资格审核备案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农村公路建设项目资格预审文件、招标文件、补疑书、招标结果报告备案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交通部门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109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在森林和野生动物类型县级自然保护区修筑设施注销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临时占用林地县级注销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勘查、开采矿藏和各项建设工程占用或者征收、征用林地县级初审</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勘查、开采矿藏和各项建设工程占用或者征收、征用林地县级审批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勘查、开采矿藏和各项建设工程占用或者征收、征用林地县级延期</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勘查、开采矿藏和各项建设工程占用或者征收、征用林地县级变更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勘查、开采矿藏和各项建设工程占用或者征收、征用林地县级注销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在森林和野生动物类型省级自然保护区建设项目使用林地县级初审</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在森林和野生动物类型县级自然保护区修筑设施审批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在森林和野生动物类型县级自然保护区修筑设施延期</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119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在森林和野生动物类型县级自然保护区修筑设施变更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在林地上修筑直接为林业生产经营服务的工程设施县级初审</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在林地上修筑直接为林业生产经营服务的工程设施县级审批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在林地上修筑直接为林业生产经营服务的工程设施县级变更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在林地上修筑直接为林业生产经营服务的工程设施县级注销</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临时占用林地县级初审</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临时占用林地县级审批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临时占用林地县级延期</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临时占用林地县级变更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林业自然保护区内乡村建设审核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129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在林业自然保护区外围保护地带建设项目审核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林业部门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雷电防护装置设计审核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气象部门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8"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雷电防护装置竣工验收</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气象部门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城市新建民用建筑修建防空地下室审批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人防部门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城市新建民用建筑易地修建防空地下室审批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人防部门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城市地下空间开发(含地铁项目)兼顾人防需要审批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人防部门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人防工程竣工验收备案(就地)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人防部门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一般建设项目环境影响报告表审批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一般建设项目环境影响报告书审批(不涉及环境敏感区的房建、市政、交通、水利类项目)</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一般建设项目环境影响报告书审批(除不涉及环境敏感区的房建、市政、交通、水利类项目外)</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139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海洋工程建设项目环境影响报告表审批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海洋工程建设项目环境影响报告书审批(不涉及环境敏感区的房建、市政、交通、水利类项目)</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海洋工程建设项目环境影响报告书审批(除不涉及环境敏感区的房建、市政、交通、水利类项目外)</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核与辐射类建设项目环境影响报告表审批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夜(午)间建筑施工作业许可</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建设项目环境影响登记表备案(不涉密)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建设项目环境影响登记表备案(涉密)</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生态环境部门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利用四级五级堤防堤顶、戗台兼作公路审批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小型水库大坝坝顶兼作公路审批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水工程建设规划同意书审核(县级)</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149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海堤、河道管理范围内建设项目工程建设方案审批(县级)</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非防洪建设项目洪水影响评价报告审批(县级)</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占用农业灌溉水源、灌排工程设施审批(县级)</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农业农村部门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333333"/>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县（市、区）级文物保护单位原址保护审批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文物部门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县(市、区)级文物保护单位原址保护审批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文物部门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县(市、区)级文物保护单位建设控制地带内建设工程设计方案审批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文物部门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县(市、区)级文物保护单位和尚未公布为文物保护单位的不可移动文物修缮审批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文物部门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因工程建设施工、渔业生产需要在水下文物保护区内进行爆破、钻探、挖掘、潜水等作业备案</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文物部门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非煤矿矿山建设项目安全设施设计审查(含重大变更设计审查)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储存烟花爆竹建设项目安全设计审查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159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金属冶炼建设项目安全设施设计审查</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应急管理部门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工程建设涉及城市绿地、树木审批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园林部门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改变绿化规划、绿化用地的使用性质审批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园林部门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建筑工程施工许可证核发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园林部门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建设项目用地预审与选址意见书核发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标准化福州-建设用地规划许可证核发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建设用地规划许可证变更(含规划条件)</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海域使用权预审</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海域使用权设立的审核审批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海域使用权续期的审核审批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169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海域使用权转让的审核审批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临时用海的审核审批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建设工程规划许可证(含临时)核发</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建设工程规划许可证变更</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建设工程规划许可证(含临时)延期</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集体建设用地批准书</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国有建设用地土地使用权协议出让审核</w:t>
            </w:r>
            <w:bookmarkStart w:id="0" w:name="_GoBack"/>
            <w:bookmarkEnd w:id="0"/>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划拨改出让</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国有建设用地土地使用权转拨审核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178</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改变土地建设用途审核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179</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其他简易建设工程批复</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180</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福州市-空置房产改造为公共服务设施</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181</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建设工程规划条件核实与土地核验</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182</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标准化福州-出具选址工作红线</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公共服务</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183</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临时用地审批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行政许可</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184</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建设项目使用国有未利用地审核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185</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乡镇企业建设用地审核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序号</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事项名称</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事项类型</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行使层级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snapToGrid w:val="0"/>
                <w:color w:val="000000"/>
                <w:kern w:val="0"/>
                <w:sz w:val="22"/>
                <w:szCs w:val="22"/>
                <w:u w:val="none"/>
                <w:lang w:val="en-US" w:eastAsia="zh-CN"/>
              </w:rPr>
            </w:pPr>
            <w:r>
              <w:rPr>
                <w:rFonts w:hint="eastAsia" w:ascii="微软雅黑" w:hAnsi="微软雅黑" w:eastAsia="微软雅黑" w:cs="微软雅黑"/>
                <w:b/>
                <w:bCs/>
                <w:i w:val="0"/>
                <w:iCs w:val="0"/>
                <w:snapToGrid w:val="0"/>
                <w:color w:val="000000"/>
                <w:kern w:val="0"/>
                <w:sz w:val="22"/>
                <w:szCs w:val="22"/>
                <w:u w:val="none"/>
                <w:lang w:val="en-US" w:eastAsia="zh-CN" w:bidi="ar"/>
              </w:rPr>
              <w:t>审批服务部门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186</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乡村公共设施、公益事业建设用地审核</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187</w:t>
            </w:r>
          </w:p>
        </w:tc>
        <w:tc>
          <w:tcPr>
            <w:tcW w:w="67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既有住宅增设电梯规划审批</w:t>
            </w: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其他行政权力</w:t>
            </w:r>
          </w:p>
        </w:tc>
        <w:tc>
          <w:tcPr>
            <w:tcW w:w="16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县级</w:t>
            </w:r>
          </w:p>
        </w:tc>
        <w:tc>
          <w:tcPr>
            <w:tcW w:w="21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微软雅黑" w:hAnsi="微软雅黑" w:eastAsia="微软雅黑" w:cs="微软雅黑"/>
                <w:i w:val="0"/>
                <w:iCs w:val="0"/>
                <w:snapToGrid w:val="0"/>
                <w:color w:val="000000"/>
                <w:kern w:val="0"/>
                <w:sz w:val="20"/>
                <w:szCs w:val="20"/>
                <w:u w:val="none"/>
                <w:lang w:val="en-US" w:eastAsia="zh-CN" w:bidi="ar"/>
              </w:rPr>
              <w:t>自规部门</w:t>
            </w:r>
          </w:p>
        </w:tc>
      </w:tr>
    </w:tbl>
    <w:p>
      <w:pPr>
        <w:jc w:val="both"/>
        <w:rPr>
          <w:rFonts w:hint="eastAsia" w:ascii="宋体" w:hAnsi="宋体" w:eastAsia="宋体" w:cs="宋体"/>
          <w:sz w:val="28"/>
          <w:szCs w:val="28"/>
        </w:rPr>
      </w:pPr>
    </w:p>
    <w:sectPr>
      <w:footerReference r:id="rId5" w:type="default"/>
      <w:pgSz w:w="16838" w:h="11906" w:orient="landscape"/>
      <w:pgMar w:top="1600" w:right="1440" w:bottom="1481"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YzYxYjVmZDg0MmZjNjk1NzA2NzUzY2E3M2U2YmEifQ=="/>
  </w:docVars>
  <w:rsids>
    <w:rsidRoot w:val="06806AB9"/>
    <w:rsid w:val="06806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alloon Text"/>
    <w:basedOn w:val="1"/>
    <w:next w:val="3"/>
    <w:qFormat/>
    <w:uiPriority w:val="0"/>
    <w:rPr>
      <w:sz w:val="18"/>
      <w:szCs w:val="18"/>
    </w:rPr>
  </w:style>
  <w:style w:type="paragraph" w:styleId="3">
    <w:name w:val="index 5"/>
    <w:basedOn w:val="1"/>
    <w:next w:val="1"/>
    <w:qFormat/>
    <w:uiPriority w:val="0"/>
    <w:pPr>
      <w:ind w:left="168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rPr>
      <w:sz w:val="24"/>
    </w:rPr>
  </w:style>
  <w:style w:type="character" w:customStyle="1" w:styleId="9">
    <w:name w:val="font31"/>
    <w:basedOn w:val="8"/>
    <w:qFormat/>
    <w:uiPriority w:val="0"/>
    <w:rPr>
      <w:rFonts w:hint="eastAsia" w:ascii="微软雅黑" w:hAnsi="微软雅黑" w:eastAsia="微软雅黑" w:cs="微软雅黑"/>
      <w:color w:val="000000"/>
      <w:sz w:val="20"/>
      <w:szCs w:val="20"/>
      <w:u w:val="single"/>
    </w:rPr>
  </w:style>
  <w:style w:type="character" w:customStyle="1" w:styleId="10">
    <w:name w:val="font01"/>
    <w:basedOn w:val="8"/>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584</Words>
  <Characters>595</Characters>
  <Lines>0</Lines>
  <Paragraphs>0</Paragraphs>
  <TotalTime>12</TotalTime>
  <ScaleCrop>false</ScaleCrop>
  <LinksUpToDate>false</LinksUpToDate>
  <CharactersWithSpaces>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2023-07-24T07:42:00Z</dcterms:created>
  <dc:creator>Administrator</dc:creator>
  <cp:lastModifiedBy>Administrator</cp:lastModifiedBy>
  <dcterms:modified xsi:type="dcterms:W3CDTF">2023-07-24T08:40:44Z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CCBC5D926BC847E6B75BA9CC9039327F_11</vt:lpwstr>
  </property>
</Properties>
</file>