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价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单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致：</w:t>
      </w:r>
      <w:r>
        <w:rPr>
          <w:rFonts w:hint="eastAsia" w:ascii="宋体" w:hAnsi="宋体" w:cs="宋体"/>
          <w:sz w:val="32"/>
          <w:szCs w:val="32"/>
          <w:lang w:eastAsia="zh-CN"/>
        </w:rPr>
        <w:t>福州市马尾区区属房产经营有限公司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报价时间：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年  月  日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33"/>
        <w:gridCol w:w="1733"/>
        <w:gridCol w:w="1733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69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物品类型</w:t>
            </w:r>
          </w:p>
        </w:tc>
        <w:tc>
          <w:tcPr>
            <w:tcW w:w="6935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涉案走私冻品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处置方式</w:t>
            </w:r>
          </w:p>
        </w:tc>
        <w:tc>
          <w:tcPr>
            <w:tcW w:w="6935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费用项目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处置费</w:t>
            </w:r>
          </w:p>
          <w:p>
            <w:pPr>
              <w:jc w:val="center"/>
              <w:rPr>
                <w:rFonts w:hint="default" w:ascii="宋体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（元/吨）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装卸费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运输费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其他费用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default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金额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（元/吨）</w:t>
            </w:r>
          </w:p>
        </w:tc>
        <w:tc>
          <w:tcPr>
            <w:tcW w:w="693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JlNTY5ZGE5NmY0MTM1Nzc2NDJlYzViZDMyNDgifQ=="/>
  </w:docVars>
  <w:rsids>
    <w:rsidRoot w:val="523B4AF6"/>
    <w:rsid w:val="2E78695A"/>
    <w:rsid w:val="348D6100"/>
    <w:rsid w:val="37E74BBE"/>
    <w:rsid w:val="3FED607C"/>
    <w:rsid w:val="523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2021-09-08T07:06:00Z</dcterms:created>
  <dc:creator>梅开</dc:creator>
  <cp:lastModifiedBy>香皂还是沐浴露？</cp:lastModifiedBy>
  <dcterms:modified xsi:type="dcterms:W3CDTF">2023-05-24T00:15:32Z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559A1E96A79E46FD9ACE006AF5678BD1_13</vt:lpwstr>
  </property>
</Properties>
</file>