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Cs w:val="21"/>
        </w:rPr>
      </w:pPr>
    </w:p>
    <w:p>
      <w:pPr>
        <w:rPr>
          <w:rFonts w:ascii="宋体" w:hAnsi="宋体" w:eastAsia="宋体"/>
          <w:szCs w:val="21"/>
        </w:rPr>
      </w:pPr>
    </w:p>
    <w:p>
      <w:pPr>
        <w:jc w:val="center"/>
        <w:rPr>
          <w:rFonts w:ascii="宋体" w:hAnsi="宋体" w:eastAsia="宋体" w:cs="宋体"/>
          <w:b/>
          <w:bCs/>
          <w:color w:val="000000"/>
          <w:kern w:val="0"/>
          <w:sz w:val="32"/>
          <w:szCs w:val="32"/>
        </w:rPr>
      </w:pPr>
      <w:bookmarkStart w:id="1" w:name="_GoBack"/>
      <w:r>
        <w:rPr>
          <w:rFonts w:hint="eastAsia" w:ascii="宋体" w:hAnsi="宋体" w:eastAsia="宋体" w:cs="宋体"/>
          <w:b/>
          <w:bCs/>
          <w:color w:val="000000"/>
          <w:kern w:val="0"/>
          <w:sz w:val="32"/>
          <w:szCs w:val="32"/>
        </w:rPr>
        <w:t>空气质量六参数及气象五参数监测数据服务技术需求</w:t>
      </w:r>
      <w:bookmarkEnd w:id="1"/>
    </w:p>
    <w:p>
      <w:pPr>
        <w:rPr>
          <w:color w:val="000000"/>
          <w:szCs w:val="21"/>
        </w:rPr>
      </w:pPr>
    </w:p>
    <w:p>
      <w:pPr>
        <w:widowControl/>
        <w:shd w:val="clear" w:color="auto" w:fill="FFFFFF"/>
        <w:spacing w:after="150" w:line="480" w:lineRule="atLeast"/>
        <w:jc w:val="left"/>
        <w:rPr>
          <w:rFonts w:ascii="宋体" w:hAnsi="宋体" w:eastAsia="宋体" w:cs="Helvetica"/>
          <w:b/>
          <w:bCs/>
          <w:color w:val="333333"/>
          <w:kern w:val="0"/>
          <w:sz w:val="24"/>
          <w:szCs w:val="24"/>
        </w:rPr>
      </w:pPr>
      <w:r>
        <w:rPr>
          <w:rFonts w:hint="eastAsia" w:ascii="宋体" w:hAnsi="宋体" w:eastAsia="宋体" w:cs="Helvetica"/>
          <w:b/>
          <w:bCs/>
          <w:color w:val="333333"/>
          <w:kern w:val="0"/>
          <w:sz w:val="24"/>
          <w:szCs w:val="24"/>
        </w:rPr>
        <w:t>　1、项目概况</w:t>
      </w:r>
    </w:p>
    <w:p>
      <w:pPr>
        <w:widowControl/>
        <w:shd w:val="clear" w:color="auto" w:fill="FFFFFF"/>
        <w:spacing w:after="150" w:line="48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　　采购内容：为保障马尾区琅岐海域小学监测点环境空气自动监测数据有效及与九龙国控空气质量监测站点数据具有可比性，更好地为环境管理服务，计划在海域小学开展环境空气质量的监测。</w:t>
      </w:r>
    </w:p>
    <w:p>
      <w:pPr>
        <w:widowControl/>
        <w:shd w:val="clear" w:color="auto" w:fill="FFFFFF"/>
        <w:spacing w:after="150" w:line="480" w:lineRule="atLeast"/>
        <w:ind w:firstLine="284"/>
        <w:jc w:val="left"/>
        <w:rPr>
          <w:rFonts w:ascii="宋体" w:hAnsi="宋体" w:eastAsia="宋体" w:cs="Helvetica"/>
          <w:b/>
          <w:bCs/>
          <w:color w:val="333333"/>
          <w:kern w:val="0"/>
          <w:sz w:val="24"/>
          <w:szCs w:val="24"/>
        </w:rPr>
      </w:pPr>
      <w:r>
        <w:rPr>
          <w:rFonts w:hint="eastAsia" w:ascii="宋体" w:hAnsi="宋体" w:eastAsia="宋体" w:cs="Helvetica"/>
          <w:b/>
          <w:bCs/>
          <w:color w:val="333333"/>
          <w:kern w:val="0"/>
          <w:sz w:val="24"/>
          <w:szCs w:val="24"/>
        </w:rPr>
        <w:t>2、服务时间</w:t>
      </w:r>
    </w:p>
    <w:p>
      <w:pPr>
        <w:widowControl/>
        <w:shd w:val="clear" w:color="auto" w:fill="FFFFFF"/>
        <w:spacing w:after="150" w:line="480" w:lineRule="atLeast"/>
        <w:ind w:firstLine="420"/>
        <w:jc w:val="left"/>
        <w:rPr>
          <w:rFonts w:ascii="宋体" w:hAnsi="宋体" w:eastAsia="宋体" w:cs="Helvetica"/>
          <w:color w:val="333333"/>
          <w:kern w:val="0"/>
          <w:szCs w:val="21"/>
        </w:rPr>
      </w:pPr>
      <w:r>
        <w:rPr>
          <w:rFonts w:hint="eastAsia" w:ascii="宋体" w:hAnsi="宋体" w:eastAsia="宋体" w:cs="Helvetica"/>
          <w:color w:val="333333"/>
          <w:kern w:val="0"/>
          <w:szCs w:val="21"/>
        </w:rPr>
        <w:t>项目整体服务</w:t>
      </w:r>
      <w:r>
        <w:rPr>
          <w:rFonts w:hint="eastAsia" w:ascii="宋体" w:hAnsi="宋体" w:eastAsia="宋体" w:cs="Helvetica"/>
          <w:b/>
          <w:kern w:val="0"/>
          <w:szCs w:val="21"/>
        </w:rPr>
        <w:t>期为</w:t>
      </w:r>
      <w:r>
        <w:rPr>
          <w:rFonts w:hint="eastAsia" w:ascii="宋体" w:hAnsi="宋体" w:eastAsia="宋体" w:cs="Helvetica"/>
          <w:b/>
          <w:color w:val="FF0000"/>
          <w:kern w:val="0"/>
          <w:szCs w:val="21"/>
        </w:rPr>
        <w:t>4个月</w:t>
      </w:r>
      <w:r>
        <w:rPr>
          <w:rFonts w:hint="eastAsia" w:ascii="宋体" w:hAnsi="宋体" w:eastAsia="宋体" w:cs="Helvetica"/>
          <w:b/>
          <w:color w:val="333333"/>
          <w:kern w:val="0"/>
          <w:szCs w:val="21"/>
        </w:rPr>
        <w:t>，</w:t>
      </w:r>
      <w:r>
        <w:rPr>
          <w:rFonts w:hint="eastAsia" w:ascii="宋体" w:hAnsi="宋体" w:eastAsia="宋体" w:cs="Helvetica"/>
          <w:color w:val="333333"/>
          <w:kern w:val="0"/>
          <w:szCs w:val="21"/>
        </w:rPr>
        <w:t>具体服务起止时间在合同中约定。</w:t>
      </w:r>
    </w:p>
    <w:p>
      <w:pPr>
        <w:widowControl/>
        <w:shd w:val="clear" w:color="auto" w:fill="FFFFFF"/>
        <w:spacing w:after="150" w:line="480" w:lineRule="atLeast"/>
        <w:ind w:left="20" w:leftChars="-67" w:hanging="161" w:hangingChars="67"/>
        <w:jc w:val="left"/>
        <w:rPr>
          <w:rFonts w:ascii="宋体" w:hAnsi="宋体" w:eastAsia="宋体" w:cs="Helvetica"/>
          <w:b/>
          <w:bCs/>
          <w:color w:val="333333"/>
          <w:kern w:val="0"/>
          <w:sz w:val="24"/>
          <w:szCs w:val="24"/>
        </w:rPr>
      </w:pPr>
      <w:r>
        <w:rPr>
          <w:rFonts w:hint="eastAsia" w:ascii="宋体" w:hAnsi="宋体" w:eastAsia="宋体" w:cs="Helvetica"/>
          <w:b/>
          <w:bCs/>
          <w:color w:val="333333"/>
          <w:kern w:val="0"/>
          <w:sz w:val="24"/>
          <w:szCs w:val="24"/>
        </w:rPr>
        <w:t>　　3、服务内容要求</w:t>
      </w:r>
    </w:p>
    <w:p>
      <w:pPr>
        <w:widowControl/>
        <w:shd w:val="clear" w:color="auto" w:fill="FFFFFF"/>
        <w:spacing w:after="150" w:line="480" w:lineRule="atLeast"/>
        <w:ind w:leftChars="-67" w:hanging="141" w:hangingChars="67"/>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（1）监测系统及设备要求</w:t>
      </w:r>
    </w:p>
    <w:p>
      <w:pPr>
        <w:widowControl/>
        <w:shd w:val="clear" w:color="auto" w:fill="FFFFFF"/>
        <w:spacing w:after="150" w:line="480" w:lineRule="atLeast"/>
        <w:ind w:left="-141" w:leftChars="-67" w:firstLine="630" w:firstLineChars="300"/>
        <w:jc w:val="left"/>
        <w:rPr>
          <w:rFonts w:ascii="宋体" w:hAnsi="宋体" w:eastAsia="宋体" w:cs="Helvetica"/>
          <w:color w:val="333333"/>
          <w:kern w:val="0"/>
          <w:szCs w:val="21"/>
        </w:rPr>
      </w:pPr>
      <w:r>
        <w:rPr>
          <w:rFonts w:hint="eastAsia" w:ascii="宋体" w:hAnsi="宋体" w:eastAsia="宋体" w:cs="Helvetica"/>
          <w:color w:val="333333"/>
          <w:kern w:val="0"/>
          <w:szCs w:val="21"/>
        </w:rPr>
        <w:t>可对环境空气质量进行</w:t>
      </w:r>
      <w:r>
        <w:rPr>
          <w:rFonts w:ascii="宋体" w:hAnsi="宋体" w:eastAsia="宋体" w:cs="Helvetica"/>
          <w:color w:val="333333"/>
          <w:kern w:val="0"/>
          <w:szCs w:val="21"/>
        </w:rPr>
        <w:t>24小时自动连续监测。该系统包括采样系统、气体分析仪器、颗粒物监测仪、质控系统、气象测定仪、数据采集等。</w:t>
      </w:r>
      <w:r>
        <w:rPr>
          <w:rFonts w:hint="eastAsia" w:ascii="宋体" w:hAnsi="宋体" w:eastAsia="宋体" w:cs="Helvetica"/>
          <w:color w:val="333333"/>
          <w:kern w:val="0"/>
          <w:szCs w:val="21"/>
        </w:rPr>
        <w:t>采样系统自动将环境空气采集后被各个气体设备的抽样泵采入进行实时监测，颗粒物监测设备有专用的颗粒物切割头采集对应粒径的颗粒物进行实时监测。质控系统能够自动定时对气体监测设备通标样检查和质量控制，实现子站无人值守。</w:t>
      </w:r>
      <w:r>
        <w:rPr>
          <w:rFonts w:ascii="宋体" w:hAnsi="宋体" w:eastAsia="宋体" w:cs="Helvetica"/>
          <w:color w:val="333333"/>
          <w:kern w:val="0"/>
          <w:szCs w:val="21"/>
        </w:rPr>
        <w:t>系统气体设备自动标样检查和自动校准，采用外置电磁阀校准，可对支路采样系统一并进行质量控制。各个分析设备可以通过iport软件远程访问，便于远程对设备进行故障判断，运行状态掌握等。</w:t>
      </w:r>
      <w:r>
        <w:rPr>
          <w:rFonts w:hint="eastAsia" w:ascii="宋体" w:hAnsi="宋体" w:eastAsia="宋体" w:cs="Helvetica"/>
          <w:color w:val="333333"/>
          <w:kern w:val="0"/>
          <w:szCs w:val="21"/>
        </w:rPr>
        <w:t>需投入设备清单如下：</w:t>
      </w:r>
    </w:p>
    <w:tbl>
      <w:tblPr>
        <w:tblStyle w:val="5"/>
        <w:tblW w:w="8642"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77"/>
        <w:gridCol w:w="3119"/>
        <w:gridCol w:w="4252"/>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4" w:hRule="atLeast"/>
          <w:tblCellSpacing w:w="15" w:type="dxa"/>
        </w:trPr>
        <w:tc>
          <w:tcPr>
            <w:tcW w:w="632" w:type="dxa"/>
            <w:vMerge w:val="restart"/>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序号</w:t>
            </w:r>
          </w:p>
        </w:tc>
        <w:tc>
          <w:tcPr>
            <w:tcW w:w="7341" w:type="dxa"/>
            <w:gridSpan w:val="2"/>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技术服务仪器</w:t>
            </w:r>
          </w:p>
        </w:tc>
        <w:tc>
          <w:tcPr>
            <w:tcW w:w="549" w:type="dxa"/>
            <w:vMerge w:val="restart"/>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 w:hRule="atLeast"/>
          <w:tblCellSpacing w:w="15" w:type="dxa"/>
        </w:trPr>
        <w:tc>
          <w:tcPr>
            <w:tcW w:w="632" w:type="dxa"/>
            <w:vMerge w:val="continue"/>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p>
        </w:tc>
        <w:tc>
          <w:tcPr>
            <w:tcW w:w="3089" w:type="dxa"/>
            <w:tcMar>
              <w:top w:w="0" w:type="dxa"/>
              <w:left w:w="70" w:type="dxa"/>
              <w:bottom w:w="0" w:type="dxa"/>
              <w:right w:w="70" w:type="dxa"/>
            </w:tcMar>
            <w:vAlign w:val="center"/>
          </w:tcPr>
          <w:p>
            <w:pPr>
              <w:spacing w:before="100" w:beforeAutospacing="1" w:after="100" w:afterAutospacing="1"/>
              <w:jc w:val="center"/>
              <w:rPr>
                <w:rFonts w:ascii="宋体" w:hAnsi="宋体" w:eastAsia="宋体" w:cs="宋体"/>
                <w:b/>
                <w:bCs/>
                <w:kern w:val="0"/>
                <w:szCs w:val="21"/>
              </w:rPr>
            </w:pPr>
            <w:r>
              <w:rPr>
                <w:rFonts w:hint="eastAsia" w:ascii="宋体" w:hAnsi="宋体" w:eastAsia="宋体" w:cs="宋体"/>
                <w:b/>
                <w:bCs/>
                <w:kern w:val="0"/>
                <w:szCs w:val="21"/>
              </w:rPr>
              <w:t>仪器名称</w:t>
            </w:r>
          </w:p>
        </w:tc>
        <w:tc>
          <w:tcPr>
            <w:tcW w:w="4222" w:type="dxa"/>
            <w:vAlign w:val="center"/>
          </w:tcPr>
          <w:p>
            <w:pPr>
              <w:spacing w:before="100" w:beforeAutospacing="1" w:after="100" w:afterAutospacing="1"/>
              <w:jc w:val="center"/>
              <w:rPr>
                <w:rFonts w:ascii="宋体" w:hAnsi="宋体" w:eastAsia="宋体" w:cs="宋体"/>
                <w:b/>
                <w:bCs/>
                <w:kern w:val="0"/>
                <w:szCs w:val="21"/>
              </w:rPr>
            </w:pPr>
            <w:r>
              <w:rPr>
                <w:rFonts w:hint="eastAsia" w:ascii="宋体" w:hAnsi="宋体" w:eastAsia="宋体" w:cs="宋体"/>
                <w:b/>
                <w:bCs/>
                <w:kern w:val="0"/>
                <w:szCs w:val="21"/>
              </w:rPr>
              <w:t>分析仪分析方法</w:t>
            </w:r>
          </w:p>
        </w:tc>
        <w:tc>
          <w:tcPr>
            <w:tcW w:w="549" w:type="dxa"/>
            <w:vMerge w:val="continue"/>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w:t>
            </w:r>
          </w:p>
        </w:tc>
        <w:tc>
          <w:tcPr>
            <w:tcW w:w="308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二氧化硫（SO</w:t>
            </w:r>
            <w:r>
              <w:rPr>
                <w:rFonts w:hint="eastAsia" w:ascii="宋体" w:hAnsi="宋体" w:eastAsia="宋体" w:cs="宋体"/>
                <w:kern w:val="0"/>
                <w:szCs w:val="21"/>
                <w:vertAlign w:val="subscript"/>
              </w:rPr>
              <w:t>2</w:t>
            </w:r>
            <w:r>
              <w:rPr>
                <w:rFonts w:hint="eastAsia" w:ascii="宋体" w:hAnsi="宋体" w:eastAsia="宋体" w:cs="宋体"/>
                <w:kern w:val="0"/>
                <w:szCs w:val="21"/>
              </w:rPr>
              <w:t>）分析仪</w:t>
            </w:r>
          </w:p>
        </w:tc>
        <w:tc>
          <w:tcPr>
            <w:tcW w:w="4222" w:type="dxa"/>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脉冲紫外荧光法</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2</w:t>
            </w:r>
          </w:p>
        </w:tc>
        <w:tc>
          <w:tcPr>
            <w:tcW w:w="308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氮氧化物（NO-NO2-NOx）监测仪</w:t>
            </w:r>
          </w:p>
        </w:tc>
        <w:tc>
          <w:tcPr>
            <w:tcW w:w="4222" w:type="dxa"/>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化学发光法</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3</w:t>
            </w:r>
          </w:p>
        </w:tc>
        <w:tc>
          <w:tcPr>
            <w:tcW w:w="308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一氧化碳（CO）监测仪</w:t>
            </w:r>
          </w:p>
        </w:tc>
        <w:tc>
          <w:tcPr>
            <w:tcW w:w="4222" w:type="dxa"/>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气体滤波相关红外吸收法</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4</w:t>
            </w:r>
          </w:p>
        </w:tc>
        <w:tc>
          <w:tcPr>
            <w:tcW w:w="308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臭氧（O</w:t>
            </w:r>
            <w:r>
              <w:rPr>
                <w:rFonts w:hint="eastAsia" w:ascii="宋体" w:hAnsi="宋体" w:eastAsia="宋体" w:cs="宋体"/>
                <w:kern w:val="0"/>
                <w:szCs w:val="21"/>
                <w:vertAlign w:val="subscript"/>
              </w:rPr>
              <w:t>3</w:t>
            </w:r>
            <w:r>
              <w:rPr>
                <w:rFonts w:hint="eastAsia" w:ascii="宋体" w:hAnsi="宋体" w:eastAsia="宋体" w:cs="宋体"/>
                <w:kern w:val="0"/>
                <w:szCs w:val="21"/>
              </w:rPr>
              <w:t>）监测仪</w:t>
            </w:r>
          </w:p>
        </w:tc>
        <w:tc>
          <w:tcPr>
            <w:tcW w:w="4222" w:type="dxa"/>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紫外光度法</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5</w:t>
            </w:r>
          </w:p>
        </w:tc>
        <w:tc>
          <w:tcPr>
            <w:tcW w:w="308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PM10分析仪</w:t>
            </w:r>
          </w:p>
        </w:tc>
        <w:tc>
          <w:tcPr>
            <w:tcW w:w="4222" w:type="dxa"/>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连续实时β射线法（含动态加热系统），实时监测颗粒物浓度值。</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6</w:t>
            </w:r>
          </w:p>
        </w:tc>
        <w:tc>
          <w:tcPr>
            <w:tcW w:w="308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PM</w:t>
            </w:r>
            <w:r>
              <w:rPr>
                <w:rFonts w:hint="eastAsia" w:ascii="宋体" w:hAnsi="宋体" w:eastAsia="宋体" w:cs="宋体"/>
                <w:kern w:val="0"/>
                <w:szCs w:val="21"/>
                <w:vertAlign w:val="subscript"/>
              </w:rPr>
              <w:t>2.5</w:t>
            </w:r>
            <w:r>
              <w:rPr>
                <w:rFonts w:hint="eastAsia" w:ascii="宋体" w:hAnsi="宋体" w:eastAsia="宋体" w:cs="宋体"/>
                <w:kern w:val="0"/>
                <w:szCs w:val="21"/>
              </w:rPr>
              <w:t>分析仪</w:t>
            </w:r>
          </w:p>
        </w:tc>
        <w:tc>
          <w:tcPr>
            <w:tcW w:w="4222" w:type="dxa"/>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连续实时β射线</w:t>
            </w:r>
            <w:r>
              <w:rPr>
                <w:rFonts w:ascii="宋体" w:hAnsi="宋体" w:eastAsia="宋体" w:cs="宋体"/>
                <w:kern w:val="0"/>
                <w:szCs w:val="21"/>
              </w:rPr>
              <w:t>+光浊度法（含动态加热系统），实时监测颗粒物浓度值。</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7</w:t>
            </w:r>
          </w:p>
        </w:tc>
        <w:tc>
          <w:tcPr>
            <w:tcW w:w="7341" w:type="dxa"/>
            <w:gridSpan w:val="2"/>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气象五参数仪</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8</w:t>
            </w:r>
          </w:p>
        </w:tc>
        <w:tc>
          <w:tcPr>
            <w:tcW w:w="7341" w:type="dxa"/>
            <w:gridSpan w:val="2"/>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零气发生器</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9</w:t>
            </w:r>
          </w:p>
        </w:tc>
        <w:tc>
          <w:tcPr>
            <w:tcW w:w="7341" w:type="dxa"/>
            <w:gridSpan w:val="2"/>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多参数动态校准仪</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10</w:t>
            </w:r>
          </w:p>
        </w:tc>
        <w:tc>
          <w:tcPr>
            <w:tcW w:w="7341" w:type="dxa"/>
            <w:gridSpan w:val="2"/>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采样系统及全套管路、仪器架及安装件</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11</w:t>
            </w:r>
          </w:p>
        </w:tc>
        <w:tc>
          <w:tcPr>
            <w:tcW w:w="7341" w:type="dxa"/>
            <w:gridSpan w:val="2"/>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SO2/NO/CO校准气/钢瓶和减压阀</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12</w:t>
            </w:r>
          </w:p>
        </w:tc>
        <w:tc>
          <w:tcPr>
            <w:tcW w:w="7341" w:type="dxa"/>
            <w:gridSpan w:val="2"/>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ascii="宋体" w:hAnsi="宋体" w:eastAsia="宋体" w:cs="Calibri"/>
                <w:kern w:val="0"/>
                <w:szCs w:val="21"/>
              </w:rPr>
              <w:t>数据采集工控机</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blCellSpacing w:w="15" w:type="dxa"/>
        </w:trPr>
        <w:tc>
          <w:tcPr>
            <w:tcW w:w="632"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13</w:t>
            </w:r>
          </w:p>
        </w:tc>
        <w:tc>
          <w:tcPr>
            <w:tcW w:w="7341" w:type="dxa"/>
            <w:gridSpan w:val="2"/>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室外便携站房及附属设施（含空调、稳压器及安装件）</w:t>
            </w:r>
          </w:p>
        </w:tc>
        <w:tc>
          <w:tcPr>
            <w:tcW w:w="549" w:type="dxa"/>
            <w:tcMar>
              <w:top w:w="0" w:type="dxa"/>
              <w:left w:w="70" w:type="dxa"/>
              <w:bottom w:w="0" w:type="dxa"/>
              <w:right w:w="70"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1套</w:t>
            </w:r>
          </w:p>
        </w:tc>
      </w:tr>
    </w:tbl>
    <w:p>
      <w:pPr>
        <w:widowControl/>
        <w:shd w:val="clear" w:color="auto" w:fill="FFFFFF"/>
        <w:spacing w:after="150" w:line="480" w:lineRule="atLeast"/>
        <w:ind w:left="-141" w:leftChars="-67" w:firstLine="630" w:firstLineChars="300"/>
        <w:jc w:val="left"/>
        <w:rPr>
          <w:rFonts w:ascii="宋体" w:hAnsi="宋体" w:eastAsia="宋体" w:cs="Helvetica"/>
          <w:color w:val="333333"/>
          <w:kern w:val="0"/>
          <w:szCs w:val="21"/>
        </w:rPr>
      </w:pPr>
    </w:p>
    <w:p>
      <w:pPr>
        <w:widowControl/>
        <w:shd w:val="clear" w:color="auto" w:fill="FFFFFF"/>
        <w:spacing w:after="150" w:line="480" w:lineRule="atLeast"/>
        <w:ind w:left="-141" w:leftChars="-67" w:firstLine="632" w:firstLineChars="300"/>
        <w:jc w:val="left"/>
        <w:rPr>
          <w:rFonts w:ascii="宋体" w:hAnsi="宋体" w:eastAsia="宋体" w:cs="Helvetica"/>
          <w:b/>
          <w:bCs/>
          <w:color w:val="333333"/>
          <w:kern w:val="0"/>
          <w:szCs w:val="21"/>
        </w:rPr>
      </w:pPr>
      <w:r>
        <w:rPr>
          <w:rFonts w:ascii="宋体" w:hAnsi="宋体" w:eastAsia="宋体" w:cs="Helvetica"/>
          <w:b/>
          <w:bCs/>
          <w:color w:val="333333"/>
          <w:kern w:val="0"/>
          <w:szCs w:val="21"/>
        </w:rPr>
        <w:t>a)</w:t>
      </w:r>
      <w:r>
        <w:rPr>
          <w:rFonts w:hint="eastAsia" w:ascii="宋体" w:hAnsi="宋体" w:eastAsia="宋体" w:cs="Helvetica"/>
          <w:b/>
          <w:bCs/>
          <w:color w:val="333333"/>
          <w:kern w:val="0"/>
          <w:szCs w:val="21"/>
        </w:rPr>
        <w:t>系统性能要求</w:t>
      </w:r>
    </w:p>
    <w:p>
      <w:pPr>
        <w:pStyle w:val="9"/>
        <w:widowControl/>
        <w:numPr>
          <w:ilvl w:val="0"/>
          <w:numId w:val="1"/>
        </w:numPr>
        <w:shd w:val="clear" w:color="auto" w:fill="FFFFFF"/>
        <w:spacing w:after="150" w:line="480" w:lineRule="atLeast"/>
        <w:ind w:firstLineChars="0"/>
        <w:jc w:val="left"/>
        <w:rPr>
          <w:rFonts w:ascii="宋体" w:hAnsi="宋体" w:eastAsia="宋体" w:cs="Helvetica"/>
          <w:color w:val="333333"/>
          <w:kern w:val="0"/>
          <w:szCs w:val="21"/>
        </w:rPr>
      </w:pPr>
      <w:r>
        <w:rPr>
          <w:rFonts w:ascii="宋体" w:hAnsi="宋体" w:eastAsia="宋体" w:cs="Helvetica"/>
          <w:color w:val="333333"/>
          <w:kern w:val="0"/>
          <w:szCs w:val="21"/>
        </w:rPr>
        <w:t>为保证系统兼容性和长期运行的稳定性，应保证全部系统所需的分析仪（监测仪）、动态校准仪、零气发生器等为同一品牌。</w:t>
      </w:r>
    </w:p>
    <w:p>
      <w:pPr>
        <w:pStyle w:val="9"/>
        <w:widowControl/>
        <w:numPr>
          <w:ilvl w:val="0"/>
          <w:numId w:val="1"/>
        </w:numPr>
        <w:shd w:val="clear" w:color="auto" w:fill="FFFFFF"/>
        <w:spacing w:after="150" w:line="480" w:lineRule="atLeast"/>
        <w:ind w:firstLineChars="0"/>
        <w:jc w:val="left"/>
        <w:rPr>
          <w:rFonts w:ascii="宋体" w:hAnsi="宋体" w:eastAsia="宋体" w:cs="Helvetica"/>
          <w:color w:val="333333"/>
          <w:kern w:val="0"/>
          <w:szCs w:val="21"/>
        </w:rPr>
      </w:pPr>
      <w:r>
        <w:rPr>
          <w:rFonts w:ascii="宋体" w:hAnsi="宋体" w:eastAsia="宋体" w:cs="Helvetica"/>
          <w:color w:val="333333"/>
          <w:kern w:val="0"/>
          <w:szCs w:val="21"/>
        </w:rPr>
        <w:t>系统各项监测设备性能指标均达到中国国家标准分析方法、中国环保行业分析方法或等同的或相近的其他国家的标准分析方法的要求。</w:t>
      </w:r>
    </w:p>
    <w:p>
      <w:pPr>
        <w:pStyle w:val="9"/>
        <w:widowControl/>
        <w:numPr>
          <w:ilvl w:val="0"/>
          <w:numId w:val="1"/>
        </w:numPr>
        <w:shd w:val="clear" w:color="auto" w:fill="FFFFFF"/>
        <w:spacing w:after="150" w:line="480" w:lineRule="atLeast"/>
        <w:ind w:firstLineChars="0"/>
        <w:jc w:val="left"/>
        <w:rPr>
          <w:rFonts w:ascii="宋体" w:hAnsi="宋体" w:eastAsia="宋体" w:cs="Helvetica"/>
          <w:color w:val="333333"/>
          <w:kern w:val="0"/>
          <w:szCs w:val="21"/>
        </w:rPr>
      </w:pPr>
      <w:r>
        <w:rPr>
          <w:rFonts w:ascii="宋体" w:hAnsi="宋体" w:eastAsia="宋体" w:cs="Helvetica"/>
          <w:color w:val="333333"/>
          <w:kern w:val="0"/>
          <w:szCs w:val="21"/>
        </w:rPr>
        <w:t>通过环保部环境监测仪器质量监督检测中心的适用性测试并取得检测报告。</w:t>
      </w:r>
    </w:p>
    <w:p>
      <w:pPr>
        <w:pStyle w:val="9"/>
        <w:widowControl/>
        <w:numPr>
          <w:ilvl w:val="0"/>
          <w:numId w:val="1"/>
        </w:numPr>
        <w:shd w:val="clear" w:color="auto" w:fill="FFFFFF"/>
        <w:spacing w:after="150" w:line="480" w:lineRule="atLeast"/>
        <w:ind w:firstLineChars="0"/>
        <w:jc w:val="left"/>
        <w:rPr>
          <w:rFonts w:ascii="宋体" w:hAnsi="宋体" w:eastAsia="宋体" w:cs="Helvetica"/>
          <w:color w:val="333333"/>
          <w:kern w:val="0"/>
          <w:szCs w:val="21"/>
        </w:rPr>
      </w:pPr>
      <w:r>
        <w:rPr>
          <w:rFonts w:ascii="宋体" w:hAnsi="宋体" w:eastAsia="宋体" w:cs="Helvetica"/>
          <w:color w:val="333333"/>
          <w:kern w:val="0"/>
          <w:szCs w:val="21"/>
        </w:rPr>
        <w:t>采用点式仪器组成自动监测系统，自动采样，所有仪器均具有良好的抗干扰能力，具备停电自恢复功能，输出的数据能够自动换算为标态浓度，提供RS232/485双向数字通讯接口，各分析仪自带网络接口。</w:t>
      </w:r>
    </w:p>
    <w:p>
      <w:pPr>
        <w:pStyle w:val="9"/>
        <w:widowControl/>
        <w:numPr>
          <w:ilvl w:val="0"/>
          <w:numId w:val="1"/>
        </w:numPr>
        <w:shd w:val="clear" w:color="auto" w:fill="FFFFFF"/>
        <w:spacing w:after="150" w:line="480" w:lineRule="atLeast"/>
        <w:ind w:firstLineChars="0"/>
        <w:jc w:val="left"/>
        <w:rPr>
          <w:rFonts w:ascii="宋体" w:hAnsi="宋体" w:eastAsia="宋体" w:cs="Helvetica"/>
          <w:color w:val="333333"/>
          <w:kern w:val="0"/>
          <w:szCs w:val="21"/>
        </w:rPr>
      </w:pPr>
      <w:r>
        <w:rPr>
          <w:rFonts w:ascii="宋体" w:hAnsi="宋体" w:eastAsia="宋体" w:cs="Helvetica"/>
          <w:color w:val="333333"/>
          <w:kern w:val="0"/>
          <w:szCs w:val="21"/>
        </w:rPr>
        <w:t>工作方式：连续自动工作，无人值守。</w:t>
      </w:r>
    </w:p>
    <w:p>
      <w:pPr>
        <w:pStyle w:val="9"/>
        <w:widowControl/>
        <w:numPr>
          <w:ilvl w:val="0"/>
          <w:numId w:val="1"/>
        </w:numPr>
        <w:shd w:val="clear" w:color="auto" w:fill="FFFFFF"/>
        <w:spacing w:after="150" w:line="480" w:lineRule="atLeast"/>
        <w:ind w:firstLineChars="0"/>
        <w:jc w:val="left"/>
        <w:rPr>
          <w:rFonts w:ascii="宋体" w:hAnsi="宋体" w:eastAsia="宋体" w:cs="Helvetica"/>
          <w:color w:val="333333"/>
          <w:kern w:val="0"/>
          <w:szCs w:val="21"/>
        </w:rPr>
      </w:pPr>
      <w:r>
        <w:rPr>
          <w:rFonts w:ascii="宋体" w:hAnsi="宋体" w:eastAsia="宋体" w:cs="Helvetica"/>
          <w:color w:val="333333"/>
          <w:kern w:val="0"/>
          <w:szCs w:val="21"/>
        </w:rPr>
        <w:t>具有0-100mv,0-1,0-5,0-10V模拟输出方式（选配项）</w:t>
      </w:r>
    </w:p>
    <w:p>
      <w:pPr>
        <w:widowControl/>
        <w:shd w:val="clear" w:color="auto" w:fill="FFFFFF"/>
        <w:spacing w:after="150" w:line="480" w:lineRule="atLeast"/>
        <w:ind w:left="-141" w:leftChars="-67" w:firstLine="632" w:firstLineChars="300"/>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b</w:t>
      </w:r>
      <w:r>
        <w:rPr>
          <w:rFonts w:ascii="宋体" w:hAnsi="宋体" w:eastAsia="宋体" w:cs="Helvetica"/>
          <w:b/>
          <w:bCs/>
          <w:color w:val="333333"/>
          <w:kern w:val="0"/>
          <w:szCs w:val="21"/>
        </w:rPr>
        <w:t>)</w:t>
      </w:r>
      <w:r>
        <w:rPr>
          <w:rFonts w:hint="eastAsia" w:ascii="宋体" w:hAnsi="宋体" w:eastAsia="宋体" w:cs="Helvetica"/>
          <w:b/>
          <w:bCs/>
          <w:color w:val="333333"/>
          <w:kern w:val="0"/>
          <w:szCs w:val="21"/>
        </w:rPr>
        <w:t>设备</w:t>
      </w:r>
      <w:r>
        <w:rPr>
          <w:rFonts w:ascii="宋体" w:hAnsi="宋体" w:eastAsia="宋体" w:cs="Helvetica"/>
          <w:b/>
          <w:bCs/>
          <w:color w:val="333333"/>
          <w:kern w:val="0"/>
          <w:szCs w:val="21"/>
        </w:rPr>
        <w:t>性能要求</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氮氧化物</w:t>
      </w:r>
      <w:r>
        <w:rPr>
          <w:rFonts w:ascii="宋体" w:hAnsi="宋体" w:eastAsia="宋体" w:cs="Helvetica"/>
          <w:b/>
          <w:bCs/>
          <w:color w:val="333333"/>
          <w:kern w:val="0"/>
          <w:szCs w:val="21"/>
        </w:rPr>
        <w:t>分析仪</w:t>
      </w:r>
      <w:r>
        <w:rPr>
          <w:rFonts w:hint="eastAsia" w:ascii="宋体" w:hAnsi="宋体" w:eastAsia="宋体" w:cs="Helvetica"/>
          <w:b/>
          <w:bCs/>
          <w:color w:val="333333"/>
          <w:kern w:val="0"/>
          <w:szCs w:val="21"/>
        </w:rPr>
        <w:t>（</w:t>
      </w:r>
      <w:r>
        <w:rPr>
          <w:rFonts w:ascii="宋体" w:hAnsi="宋体" w:eastAsia="宋体" w:cs="Helvetica"/>
          <w:b/>
          <w:color w:val="333333"/>
          <w:kern w:val="0"/>
          <w:szCs w:val="21"/>
        </w:rPr>
        <w:t>化学发光法</w:t>
      </w:r>
      <w:r>
        <w:rPr>
          <w:rFonts w:hint="eastAsia" w:ascii="宋体" w:hAnsi="宋体" w:eastAsia="宋体" w:cs="Helvetica"/>
          <w:b/>
          <w:color w:val="333333"/>
          <w:kern w:val="0"/>
          <w:szCs w:val="21"/>
        </w:rPr>
        <w:t>）</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为缓解长期运行时反应室内水汽和盐类凝结，反应室和检测器之间采用双层玻璃气室结构。</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为避免二次污染，反应过量的O3应采用催化转化为O2方式消除后排出。</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量程：0-0.05，0.1，0.2，0.5，1，2，5，10，20，50，100ppm或0-0.1，0.2，0.5，1，2，5，10，20，50，100，150mg/m3，具有自动切换功能。</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零点噪音：0.20 ppbRMS (60秒平均时间)。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最低检出限：0.40 ppb (60秒平均时间)。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零点漂移（24h）：＜0.40 ppb。</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跨度漂移（24h）：±1%满量程。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响应时间：40秒(10秒平均时间)，80秒(60秒平均时间)，300秒(300秒平均时间)。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精度：±0.4ppb(500ppb量程)。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线性：±1%满量程。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采样流量：0.6-0.8升/分钟。</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校准和控制方式：微处理机控制方式，并有自我诊断及设定功能，能够具有自动校零、校跨、显示仪器的操作状态和远程诊断。</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输出：电压、RS232/485、TCP/IP、10个状态继电器、断电指示；0-20或4-20mA（选项）。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输入：16路数字输入；8路0-10VDC输入（选项）。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通讯协议：C-link，Modbus，TCP/IP，Gesytec，ESM，数据流和NTP协议。</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二氧化硫</w:t>
      </w:r>
      <w:r>
        <w:rPr>
          <w:rFonts w:ascii="宋体" w:hAnsi="宋体" w:eastAsia="宋体" w:cs="Helvetica"/>
          <w:b/>
          <w:bCs/>
          <w:color w:val="333333"/>
          <w:kern w:val="0"/>
          <w:szCs w:val="21"/>
        </w:rPr>
        <w:t>分析仪</w:t>
      </w:r>
      <w:r>
        <w:rPr>
          <w:rFonts w:hint="eastAsia" w:ascii="宋体" w:hAnsi="宋体" w:eastAsia="宋体" w:cs="Helvetica"/>
          <w:b/>
          <w:bCs/>
          <w:color w:val="333333"/>
          <w:kern w:val="0"/>
          <w:szCs w:val="21"/>
        </w:rPr>
        <w:t>（</w:t>
      </w:r>
      <w:r>
        <w:rPr>
          <w:rFonts w:ascii="宋体" w:hAnsi="宋体" w:eastAsia="宋体" w:cs="Helvetica"/>
          <w:b/>
          <w:color w:val="333333"/>
          <w:kern w:val="0"/>
          <w:szCs w:val="21"/>
        </w:rPr>
        <w:t>脉冲紫外荧光法</w:t>
      </w:r>
      <w:r>
        <w:rPr>
          <w:rFonts w:hint="eastAsia" w:ascii="宋体" w:hAnsi="宋体" w:eastAsia="宋体" w:cs="Helvetica"/>
          <w:b/>
          <w:color w:val="333333"/>
          <w:kern w:val="0"/>
          <w:szCs w:val="21"/>
        </w:rPr>
        <w:t>）</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碳氢物质去除：为避免碳氢物质干扰SO2分析仪，分析仪内置碳氢去除器，有效去除样气中的碳氢物质，消除干扰。</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紫外灯：作为分析仪的核心部件之一，紫外灯应在高光强下稳定长期运行，平均寿命3年以上。</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量程：0-0.05，0.1，0.2，0.5，1，2，5，10，20，50，100ppm或0-0.2，0.5，1，2，5，10，20，50，200，250mg/m3，具有自动切换功能。</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零点噪音：1.0ppb(10秒平均时间)，0.5ppb(60秒平均时间)，0.25ppb(300秒平均时间)。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最低检出限：2.0ppb(10秒平均时间)，1.0ppb(60秒平均时间)，0.5ppb(300秒平均时间)。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零点漂移（24h）：＜1.0ppb。</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2.2.8 跨度漂移（24h）：±1%满量程。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响应时间：80秒(10平均时间)，110秒(60秒平均时间)，320 秒(300秒平均时间)。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精度：1%读数或1ppb（取较大者）。</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线性：±1% 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采样流量：0.5 升/ 分钟(标准)；1 升/ 分钟(选项)。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校准和控制方式：微处理机控制方式，并有自我诊断及设定功能，能够具有自动校零、校跨、显示仪器的操作状态和远程诊断。</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输出：电压、RS232/485、TCP/IP、10个状态继电器、断电指示；0-20或4-20mA（选项）。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输入：16路数字输入；8路0-10VDC输入（选项）。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通讯协议：C-link，Modbus，TCP/IP，Gesytec，ESM，数据流和NTP协议。</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一氧化碳</w:t>
      </w:r>
      <w:r>
        <w:rPr>
          <w:rFonts w:ascii="宋体" w:hAnsi="宋体" w:eastAsia="宋体" w:cs="Helvetica"/>
          <w:b/>
          <w:bCs/>
          <w:color w:val="333333"/>
          <w:kern w:val="0"/>
          <w:szCs w:val="21"/>
        </w:rPr>
        <w:t>分析仪</w:t>
      </w:r>
      <w:r>
        <w:rPr>
          <w:rFonts w:hint="eastAsia" w:ascii="宋体" w:hAnsi="宋体" w:eastAsia="宋体" w:cs="Helvetica"/>
          <w:b/>
          <w:bCs/>
          <w:color w:val="333333"/>
          <w:kern w:val="0"/>
          <w:szCs w:val="21"/>
        </w:rPr>
        <w:t>（</w:t>
      </w:r>
      <w:r>
        <w:rPr>
          <w:rFonts w:hint="eastAsia" w:ascii="宋体" w:hAnsi="宋体" w:eastAsia="宋体" w:cs="宋体"/>
          <w:b/>
          <w:kern w:val="0"/>
          <w:szCs w:val="21"/>
        </w:rPr>
        <w:t>气体滤波相关红外吸收法</w:t>
      </w:r>
      <w:r>
        <w:rPr>
          <w:rFonts w:hint="eastAsia" w:ascii="宋体" w:hAnsi="宋体" w:eastAsia="宋体" w:cs="Helvetica"/>
          <w:b/>
          <w:color w:val="333333"/>
          <w:kern w:val="0"/>
          <w:szCs w:val="21"/>
        </w:rPr>
        <w:t>）</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为保证分析仪灵敏度，光室内部总光程应不小于12m。</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量程：0-1，2，5，10，20，50，100，200，500，1000，2000，5000，10000 ppm或0-1，2，5，10，20，50，100，200，500，1000，2000，5000，10000 mg/m3，具有自动切换功能。</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零点噪音：0.02ppmRMS(30秒平均时间)。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最低检出限：0.04ppm。</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零点漂移（24h）：＜0.1ppm。</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跨度漂移（24h）：±1%满量程。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响应时间：60秒(30秒平均时间)。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精度：±0.1ppm。</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线性：±1% 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采样流量：1升/分钟。</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校准和控制方式：微处理机控制方式，并有自我诊断及设定功能，能够具有自动校零、校跨、显示仪器的操作状态和远程诊断。</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输出：电压、RS232/485、TCP/IP、10个状态继电器、断电指示；0-20或4-20mA（选项）。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输入：16路数字输入；8路0-10VDC输入（选项）。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通讯协议：C-link，Modbus，TCP/IP，Gesytec，ESM，数据流和NTP协议。</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臭氧</w:t>
      </w:r>
      <w:r>
        <w:rPr>
          <w:rFonts w:ascii="宋体" w:hAnsi="宋体" w:eastAsia="宋体" w:cs="Helvetica"/>
          <w:b/>
          <w:bCs/>
          <w:color w:val="333333"/>
          <w:kern w:val="0"/>
          <w:szCs w:val="21"/>
        </w:rPr>
        <w:t>分析仪</w:t>
      </w:r>
      <w:r>
        <w:rPr>
          <w:rFonts w:hint="eastAsia" w:ascii="宋体" w:hAnsi="宋体" w:eastAsia="宋体" w:cs="Helvetica"/>
          <w:b/>
          <w:bCs/>
          <w:color w:val="333333"/>
          <w:kern w:val="0"/>
          <w:szCs w:val="21"/>
        </w:rPr>
        <w:t>（</w:t>
      </w:r>
      <w:r>
        <w:rPr>
          <w:rFonts w:ascii="宋体" w:hAnsi="宋体" w:eastAsia="宋体" w:cs="Helvetica"/>
          <w:color w:val="333333"/>
          <w:kern w:val="0"/>
          <w:szCs w:val="21"/>
        </w:rPr>
        <w:t>紫外光度法</w:t>
      </w:r>
      <w:r>
        <w:rPr>
          <w:rFonts w:hint="eastAsia" w:ascii="宋体" w:hAnsi="宋体" w:eastAsia="宋体" w:cs="Helvetica"/>
          <w:color w:val="333333"/>
          <w:kern w:val="0"/>
          <w:szCs w:val="21"/>
        </w:rPr>
        <w:t>）</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分析仪采用符合NIST臭氧标准的双光室检测系统，实现样气真正“无间断”连续测量，且消除光学期间老化导致的数据漂移。</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量程：0-0.05，0.1，0.2，0.5，1，2，5，10，20，50，100，200ppm或0-0.1，0.2，1，2，5，10，20，50，100，200，400mg/m3，具有自动切换功能。</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零点噪音：0.25ppbRMS (60秒平均时间)。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最低检出限：0.50ppb。</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零点漂移（24h）：＜1.0ppb。</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跨度漂移：＜±1%满量程/月。</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响应时间：20秒 (10秒平均时间)。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精度：1.0ppb。</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线性：±1% 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采样流量：1-3 升/分钟。</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校准和控制方式：微处理机控制方式，并有自我诊断及设定功能，能够具有自动校零、校跨、显示仪器的操作状态和远程诊断。</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输出：电压、RS232/485、TCP/IP、10个状态继电器、断电指示；0-20或4-20mA（选项）。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输入：16路数字输入；8路0-10VDC输入（选项）。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通讯协议：C-link，Modbus，TCP/IP，Gesytec，ESM，数据流和NTP协议。</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ascii="宋体" w:hAnsi="宋体" w:eastAsia="宋体" w:cs="Helvetica"/>
          <w:b/>
          <w:bCs/>
          <w:color w:val="333333"/>
          <w:kern w:val="0"/>
          <w:szCs w:val="21"/>
        </w:rPr>
        <w:t>β射线法环境空气</w:t>
      </w:r>
      <w:r>
        <w:rPr>
          <w:rFonts w:hint="eastAsia" w:ascii="宋体" w:hAnsi="宋体" w:eastAsia="宋体" w:cs="Helvetica"/>
          <w:b/>
          <w:bCs/>
          <w:color w:val="333333"/>
          <w:kern w:val="0"/>
          <w:szCs w:val="21"/>
        </w:rPr>
        <w:t>P</w:t>
      </w:r>
      <w:r>
        <w:rPr>
          <w:rFonts w:ascii="宋体" w:hAnsi="宋体" w:eastAsia="宋体" w:cs="Helvetica"/>
          <w:b/>
          <w:bCs/>
          <w:color w:val="333333"/>
          <w:kern w:val="0"/>
          <w:szCs w:val="21"/>
        </w:rPr>
        <w:t>M10颗粒物监测仪</w:t>
      </w:r>
      <w:r>
        <w:rPr>
          <w:rFonts w:hint="eastAsia" w:ascii="宋体" w:hAnsi="宋体" w:eastAsia="宋体" w:cs="Helvetica"/>
          <w:b/>
          <w:bCs/>
          <w:color w:val="333333"/>
          <w:kern w:val="0"/>
          <w:szCs w:val="21"/>
        </w:rPr>
        <w:t>（</w:t>
      </w:r>
      <w:r>
        <w:rPr>
          <w:rFonts w:ascii="宋体" w:hAnsi="宋体" w:eastAsia="宋体" w:cs="Helvetica"/>
          <w:color w:val="333333"/>
          <w:kern w:val="0"/>
          <w:szCs w:val="21"/>
        </w:rPr>
        <w:t>连续实时β射线法</w:t>
      </w:r>
      <w:r>
        <w:rPr>
          <w:rFonts w:hint="eastAsia" w:ascii="宋体" w:hAnsi="宋体" w:eastAsia="宋体" w:cs="Helvetica"/>
          <w:color w:val="333333"/>
          <w:kern w:val="0"/>
          <w:szCs w:val="21"/>
        </w:rPr>
        <w:t>，</w:t>
      </w:r>
      <w:r>
        <w:rPr>
          <w:rFonts w:ascii="宋体" w:hAnsi="宋体" w:eastAsia="宋体" w:cs="Helvetica"/>
          <w:color w:val="333333"/>
          <w:kern w:val="0"/>
          <w:szCs w:val="21"/>
        </w:rPr>
        <w:t>含动态加热系统，采样和检测同步，实时监测颗粒物浓度值</w:t>
      </w:r>
      <w:r>
        <w:rPr>
          <w:rFonts w:hint="eastAsia" w:ascii="宋体" w:hAnsi="宋体" w:eastAsia="宋体" w:cs="Helvetica"/>
          <w:color w:val="333333"/>
          <w:kern w:val="0"/>
          <w:szCs w:val="21"/>
        </w:rPr>
        <w:t>）</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为保证低浓度颗粒物测量的灵敏度，监测仪应消除天然放射源（如氡气）的影响，提供更精确的颗粒物质量数据。</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量程：0-1.0，2.0，3.0，5.0，10.0mg/m3或0-100，1000，2000，3000，5000，10000μg/m3，具有自动切换功能。</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放射源：C-14，放射活度＜3.7MBq（＜100μCi）。</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最低检出限：6μg/m3（0.5小时平均值），4μg/m3（1小时平均值），3μg/m3（3小时平均值），1μg/m3（24小时平均值）。</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分辨率：0.1μg/m3。</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精度：±2μg/m3＜80μg/m3，± 4μg/m3＞80μg/m3 (24h平均)。</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准确度（质量测量）：±5%（使用NIST溯源标准膜片）。</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实时质量浓度平均时间（β值）：20分钟；长期滑动平均时间：60-3600s和24h。</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数据输出速率：每秒。</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采样流量：1 m3/h（16.67lpm），流量精度±2%测量值，流量准确度＜5%测量值。</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控制方式：微处理机控制方式，并有自我诊断及设定功能，能够具有自动校零、校跨、显示仪器的操作状态和远程诊断。</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输出：RS232/RS485，TCP/IP，10个继电器输出和电源失败指示；4-20 mA 或 0-10 V模拟输出（选项）。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输入：16路数字输入；0-10VDC输入（选项）。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通讯协议：C-link，Modbus，TCP/IP，Gesytec，ESM，数据流和NTP协议。</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ascii="宋体" w:hAnsi="宋体" w:eastAsia="宋体" w:cs="Helvetica"/>
          <w:b/>
          <w:bCs/>
          <w:color w:val="333333"/>
          <w:kern w:val="0"/>
          <w:szCs w:val="21"/>
        </w:rPr>
        <w:t>β射线光浊度法</w:t>
      </w:r>
      <w:r>
        <w:rPr>
          <w:rFonts w:hint="eastAsia" w:ascii="宋体" w:hAnsi="宋体" w:eastAsia="宋体" w:cs="Helvetica"/>
          <w:b/>
          <w:bCs/>
          <w:color w:val="333333"/>
          <w:kern w:val="0"/>
          <w:szCs w:val="21"/>
        </w:rPr>
        <w:t>P</w:t>
      </w:r>
      <w:r>
        <w:rPr>
          <w:rFonts w:ascii="宋体" w:hAnsi="宋体" w:eastAsia="宋体" w:cs="Helvetica"/>
          <w:b/>
          <w:bCs/>
          <w:color w:val="333333"/>
          <w:kern w:val="0"/>
          <w:szCs w:val="21"/>
        </w:rPr>
        <w:t>M2.5颗粒物监测仪</w:t>
      </w:r>
      <w:r>
        <w:rPr>
          <w:rFonts w:hint="eastAsia" w:ascii="宋体" w:hAnsi="宋体" w:eastAsia="宋体" w:cs="Helvetica"/>
          <w:b/>
          <w:bCs/>
          <w:color w:val="333333"/>
          <w:kern w:val="0"/>
          <w:szCs w:val="21"/>
        </w:rPr>
        <w:t>（</w:t>
      </w:r>
      <w:r>
        <w:rPr>
          <w:rFonts w:ascii="宋体" w:hAnsi="宋体" w:eastAsia="宋体" w:cs="Helvetica"/>
          <w:color w:val="333333"/>
          <w:kern w:val="0"/>
          <w:szCs w:val="21"/>
        </w:rPr>
        <w:t>连续实时β射线+光浊度法</w:t>
      </w:r>
      <w:r>
        <w:rPr>
          <w:rFonts w:hint="eastAsia" w:ascii="宋体" w:hAnsi="宋体" w:eastAsia="宋体" w:cs="Helvetica"/>
          <w:color w:val="333333"/>
          <w:kern w:val="0"/>
          <w:szCs w:val="21"/>
        </w:rPr>
        <w:t>，</w:t>
      </w:r>
      <w:r>
        <w:rPr>
          <w:rFonts w:ascii="宋体" w:hAnsi="宋体" w:eastAsia="宋体" w:cs="Helvetica"/>
          <w:color w:val="333333"/>
          <w:kern w:val="0"/>
          <w:szCs w:val="21"/>
        </w:rPr>
        <w:t>含动态加热系统，采样和检测同步，实时监测颗粒物浓度值</w:t>
      </w:r>
      <w:r>
        <w:rPr>
          <w:rFonts w:hint="eastAsia" w:ascii="宋体" w:hAnsi="宋体" w:eastAsia="宋体" w:cs="Helvetica"/>
          <w:color w:val="333333"/>
          <w:kern w:val="0"/>
          <w:szCs w:val="21"/>
        </w:rPr>
        <w:t>）</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highlight w:val="yellow"/>
        </w:rPr>
      </w:pPr>
      <w:r>
        <w:rPr>
          <w:rFonts w:ascii="宋体" w:hAnsi="宋体" w:eastAsia="宋体" w:cs="Helvetica"/>
          <w:color w:val="333333"/>
          <w:kern w:val="0"/>
          <w:szCs w:val="21"/>
        </w:rPr>
        <w:t>为保证低浓度颗粒物测量的灵敏度，监测仪应消除天然放射源（如氡气）的影响，提供更精确的颗粒物质量数据。</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量程：0-1.0，2.0，3.0，5.0，10.0mg/m3或0-100，1000，2000，3000，5000，10000μg/m3，具有自动切换功能。</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放射源：C-14，放射活度＜3.7MBq（＜100μCi）；IR LED，880nm。</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最低检出限：＜0.5μg/m3（1小时）@ 2σ；＜0.2μg/m3（24小时）@ 2σ。</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分辨率：0.1μg/m3。</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精度：±2μg/m3＜80μg/m3，± 5μg/m3＞80μg/m3 (24h平均)。</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跨度漂移：0.02%/天</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准确度（质量测量）：±5%（使用NIST溯源标准膜片）。</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实时质量浓度平均时间（SHARP）：1分钟；长期滑动平均时间：60-3600s和24h。</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数据输出速率：每秒。</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采样流量：1 m3/h（16.67lpm），流量精度±2%测量值，流量准确度＜5%测量值。</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控制方式：微处理机控制方式，并有自我诊断及设定功能，能够具有自动校零、校跨、显示仪器的操作状态和远程诊断。</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输出：RS232/RS485，TCP/IP，10个继电器输出和电源失败指示；4-20 mA 或 0-10 V模拟输出（选项）。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输入：16路数字输入；0-10VDC输入（选项）。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通讯协议：C-link，Modbus，TCP/IP，Gesytec，ESM，数据流和NTP协议。</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ascii="宋体" w:hAnsi="宋体" w:eastAsia="宋体" w:cs="Helvetica"/>
          <w:b/>
          <w:bCs/>
          <w:color w:val="333333"/>
          <w:kern w:val="0"/>
          <w:szCs w:val="21"/>
        </w:rPr>
        <w:t>多种气体校准仪</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动态气体校准仪可以提供浓度精确的用户需要的标准气体，各种浓度的气体可以用于气体分析仪器的零点校准、跨点校准、精度检查、多点检查和线性审核等，校准仪可存储多条可编程气体校准程序，可以被分析仪或数据采集器的遥控指令激活。</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稀释气入口：1个。</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标气输入口：3个，6个（选项）。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稀释零气的MFC标准量程：0-10 SLPM，0-20SLPM（选项）。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稀释标气的MFC标准量程：0-100sccm，0-50/200sccm（选项）。</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流量计准确度：±2%读数或±1%满量程（取较小值）。</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质量流量测量重现性：±2%读数或±1%满量程（取较小值）。</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质量流量计线性：±0.5%满量程。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臭氧最大输出：1PPM@6SLPM。</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臭氧最小输出：10PPB@6SLPM。</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紫外光度计系统（选配）</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预置量程：</w:t>
      </w:r>
      <w:r>
        <w:rPr>
          <w:rFonts w:ascii="宋体" w:hAnsi="宋体" w:eastAsia="宋体" w:cs="Helvetica"/>
          <w:color w:val="333333"/>
          <w:kern w:val="0"/>
          <w:szCs w:val="21"/>
        </w:rPr>
        <w:t>0.05, 0.1, 0.2, 0.5, 1.0, 2.0, 5.0 ppm用户自选</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线性：</w:t>
      </w:r>
      <w:r>
        <w:rPr>
          <w:rFonts w:ascii="宋体" w:hAnsi="宋体" w:eastAsia="宋体" w:cs="Helvetica"/>
          <w:color w:val="333333"/>
          <w:kern w:val="0"/>
          <w:szCs w:val="21"/>
        </w:rPr>
        <w:t>1%满量程</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精度：</w:t>
      </w:r>
      <w:r>
        <w:rPr>
          <w:rFonts w:ascii="宋体" w:hAnsi="宋体" w:eastAsia="宋体" w:cs="Helvetica"/>
          <w:color w:val="333333"/>
          <w:kern w:val="0"/>
          <w:szCs w:val="21"/>
        </w:rPr>
        <w:t>1ppb</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响应时间：</w:t>
      </w:r>
      <w:r>
        <w:rPr>
          <w:rFonts w:ascii="宋体" w:hAnsi="宋体" w:eastAsia="宋体" w:cs="Helvetica"/>
          <w:color w:val="333333"/>
          <w:kern w:val="0"/>
          <w:szCs w:val="21"/>
        </w:rPr>
        <w:t>180秒（95%）</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最低检测限：</w:t>
      </w:r>
      <w:r>
        <w:rPr>
          <w:rFonts w:ascii="宋体" w:hAnsi="宋体" w:eastAsia="宋体" w:cs="Helvetica"/>
          <w:color w:val="333333"/>
          <w:kern w:val="0"/>
          <w:szCs w:val="21"/>
        </w:rPr>
        <w:t>1.5ppb（300秒平均时间）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零点噪音：</w:t>
      </w:r>
      <w:r>
        <w:rPr>
          <w:rFonts w:ascii="宋体" w:hAnsi="宋体" w:eastAsia="宋体" w:cs="Helvetica"/>
          <w:color w:val="333333"/>
          <w:kern w:val="0"/>
          <w:szCs w:val="21"/>
        </w:rPr>
        <w:t>0.75ppb（300秒平均时间）</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数字输出：10继电器和8路24VDC电磁阀驱动。</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数字输入：16通道。</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电源要求：220-240 VAC@50/60Hz。</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ascii="宋体" w:hAnsi="宋体" w:eastAsia="宋体" w:cs="Helvetica"/>
          <w:b/>
          <w:bCs/>
          <w:color w:val="333333"/>
          <w:kern w:val="0"/>
          <w:szCs w:val="21"/>
        </w:rPr>
        <w:t>零气发生器（111）</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输出气压≤30psi，输出流量0～10L/min，0～20L/min（可选）。</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零气纯度： CO &lt; 0.1 ppm，HC &lt; 0.1 ppm，NO &lt; 0.5 ppb，NO2 &lt; 0.5 ppb，O3 &lt; 0.8 ppb，SO2 &lt; 0.5 ppb，H2S &lt; 0.5 ppb，NH3 &lt; 0.5 ppb</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电源要求：115/230VAC±10%@50/60Hz。</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露点：0℃，-15℃（选项）。</w:t>
      </w:r>
    </w:p>
    <w:p>
      <w:pPr>
        <w:pStyle w:val="9"/>
        <w:widowControl/>
        <w:numPr>
          <w:ilvl w:val="0"/>
          <w:numId w:val="1"/>
        </w:numPr>
        <w:shd w:val="clear" w:color="auto" w:fill="FFFFFF"/>
        <w:spacing w:after="150" w:line="480" w:lineRule="atLeast"/>
        <w:ind w:firstLineChars="0"/>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移动式站房</w:t>
      </w:r>
      <w:r>
        <w:rPr>
          <w:rFonts w:ascii="宋体" w:hAnsi="宋体" w:eastAsia="宋体" w:cs="Helvetica"/>
          <w:b/>
          <w:bCs/>
          <w:color w:val="333333"/>
          <w:kern w:val="0"/>
          <w:szCs w:val="21"/>
        </w:rPr>
        <w:t>要求</w:t>
      </w:r>
    </w:p>
    <w:p>
      <w:pPr>
        <w:pStyle w:val="9"/>
        <w:widowControl/>
        <w:shd w:val="clear" w:color="auto" w:fill="FFFFFF"/>
        <w:spacing w:after="150" w:line="48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采用</w:t>
      </w:r>
      <w:bookmarkStart w:id="0" w:name="_Hlk55486373"/>
      <w:r>
        <w:rPr>
          <w:rFonts w:hint="eastAsia" w:ascii="宋体" w:hAnsi="宋体" w:eastAsia="宋体" w:cs="Helvetica"/>
          <w:color w:val="333333"/>
          <w:kern w:val="0"/>
          <w:szCs w:val="21"/>
        </w:rPr>
        <w:t>移动式站房</w:t>
      </w:r>
      <w:bookmarkEnd w:id="0"/>
      <w:r>
        <w:rPr>
          <w:rFonts w:hint="eastAsia" w:ascii="宋体" w:hAnsi="宋体" w:eastAsia="宋体" w:cs="Helvetica"/>
          <w:color w:val="333333"/>
          <w:kern w:val="0"/>
          <w:szCs w:val="21"/>
        </w:rPr>
        <w:t>,尺寸为1.8</w:t>
      </w:r>
      <w:r>
        <w:rPr>
          <w:rFonts w:ascii="宋体" w:hAnsi="宋体" w:eastAsia="宋体" w:cs="Helvetica"/>
          <w:color w:val="333333"/>
          <w:kern w:val="0"/>
          <w:szCs w:val="21"/>
        </w:rPr>
        <w:t>(M)</w:t>
      </w:r>
      <w:r>
        <w:rPr>
          <w:rFonts w:hint="eastAsia" w:ascii="宋体" w:hAnsi="宋体" w:eastAsia="宋体" w:cs="Helvetica"/>
          <w:color w:val="333333"/>
          <w:kern w:val="0"/>
          <w:szCs w:val="21"/>
        </w:rPr>
        <w:t>*1.5</w:t>
      </w:r>
      <w:r>
        <w:rPr>
          <w:rFonts w:ascii="宋体" w:hAnsi="宋体" w:eastAsia="宋体" w:cs="Helvetica"/>
          <w:color w:val="333333"/>
          <w:kern w:val="0"/>
          <w:szCs w:val="21"/>
        </w:rPr>
        <w:t>(M)</w:t>
      </w:r>
      <w:r>
        <w:rPr>
          <w:rFonts w:hint="eastAsia" w:ascii="宋体" w:hAnsi="宋体" w:eastAsia="宋体" w:cs="Helvetica"/>
          <w:color w:val="333333"/>
          <w:kern w:val="0"/>
          <w:szCs w:val="21"/>
        </w:rPr>
        <w:t>*1.</w:t>
      </w:r>
      <w:r>
        <w:rPr>
          <w:rFonts w:ascii="宋体" w:hAnsi="宋体" w:eastAsia="宋体" w:cs="Helvetica"/>
          <w:color w:val="333333"/>
          <w:kern w:val="0"/>
          <w:szCs w:val="21"/>
        </w:rPr>
        <w:t>6(M)</w:t>
      </w:r>
      <w:r>
        <w:rPr>
          <w:rFonts w:hint="eastAsia" w:ascii="宋体" w:hAnsi="宋体" w:eastAsia="宋体" w:cs="Helvetica"/>
          <w:color w:val="333333"/>
          <w:kern w:val="0"/>
          <w:szCs w:val="21"/>
        </w:rPr>
        <w:t>，结构应标准化，站房组件、部件、零件、附属设备以及其安装接口，应是标准的、通用的，保证安全、可靠、稳定、经济、实用，便于安装。</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主体结构要求：站房主体应具有隔热、密闭、耐久、防火、抗震等性能。站房主体结构设 计上应能够承受风、雨、雪、冰雹、地震、沙尘、太阳辐射能力，包括空气污染和化学工艺使用。</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房顶：房顶结构要求为平顶（倾斜度不大于5度，以利于排水，不积雨水），以保障房顶采样流场的畅通</w:t>
      </w:r>
      <w:r>
        <w:rPr>
          <w:rFonts w:hint="eastAsia" w:ascii="宋体" w:hAnsi="宋体" w:eastAsia="宋体" w:cs="Helvetica"/>
          <w:color w:val="333333"/>
          <w:kern w:val="0"/>
          <w:szCs w:val="21"/>
        </w:rPr>
        <w:t>。</w:t>
      </w:r>
      <w:r>
        <w:rPr>
          <w:rFonts w:ascii="宋体" w:hAnsi="宋体" w:eastAsia="宋体" w:cs="Helvetica"/>
          <w:color w:val="333333"/>
          <w:kern w:val="0"/>
          <w:szCs w:val="21"/>
        </w:rPr>
        <w:t xml:space="preserve"> </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站房：站房需有防水、防潮措施，一般站房地层应离地面（或楼顶）有10cm的距离。站房应为双层密封窗，有良好的保温性能；需考虑在门与仪器房之间设置缓冲间，以保持站房内温湿度恒定和防止灰尘和泥土带入站房内。零气的进气需从外界接入时，采样口应设置在墙壁的上方，或通过采样预留口接入。</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地板：应具有防滑、抗震，并具有防静电效果。</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连接：应使用有防松装置的螺纹连接作为承载连接。站房连接要牢固，连接器不得有漏连、虚连现象。</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紧固：铆钉或铆固螺母应排列整齐，不允许有歪头、裂头以及松动。铆接面不允许有下凹、变形或破损。</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ascii="宋体" w:hAnsi="宋体" w:eastAsia="宋体" w:cs="Helvetica"/>
          <w:color w:val="333333"/>
          <w:kern w:val="0"/>
          <w:szCs w:val="21"/>
        </w:rPr>
        <w:t>焊接要求：焊点光亮、平滑；焊料层均匀薄润，且与焊盘大小比例合适，结合处的轮廓隐约可见；无裂纹、针孔、无焊剂残留物。</w:t>
      </w:r>
    </w:p>
    <w:p>
      <w:pPr>
        <w:pStyle w:val="9"/>
        <w:widowControl/>
        <w:numPr>
          <w:ilvl w:val="0"/>
          <w:numId w:val="2"/>
        </w:numPr>
        <w:shd w:val="clear" w:color="auto" w:fill="FFFFFF"/>
        <w:spacing w:after="150" w:line="48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电源：站房供电必须采用三相供电，分相使用；站房监测仪器供电线路应独立走线。电源布设应符合国家用电相关安全要求，并满足设</w:t>
      </w:r>
      <w:r>
        <w:rPr>
          <w:rFonts w:ascii="宋体" w:hAnsi="宋体" w:eastAsia="宋体" w:cs="Helvetica"/>
          <w:color w:val="333333"/>
          <w:kern w:val="0"/>
          <w:szCs w:val="21"/>
        </w:rPr>
        <w:t xml:space="preserve"> 计和规划中总用电功率的需要。站房供电系统需考虑到空调所需要的大电流配电设施。设备和照明的供电应分路独立设置和控制，避免掉电对全部系统的影响。</w:t>
      </w:r>
      <w:r>
        <w:rPr>
          <w:rFonts w:hint="eastAsia" w:ascii="宋体" w:hAnsi="宋体" w:eastAsia="宋体" w:cs="Helvetica"/>
          <w:color w:val="333333"/>
          <w:kern w:val="0"/>
          <w:szCs w:val="21"/>
        </w:rPr>
        <w:t>站房供电系统应配有电源过压、过载和漏电保护等稳压电源装置，电源电压波动不超过</w:t>
      </w:r>
      <w:r>
        <w:rPr>
          <w:rFonts w:ascii="宋体" w:hAnsi="宋体" w:eastAsia="宋体" w:cs="Helvetica"/>
          <w:color w:val="333333"/>
          <w:kern w:val="0"/>
          <w:szCs w:val="21"/>
        </w:rPr>
        <w:t>220V土10%。配电柜应有断电后延缓一定时间重新供电的电源延时智能装置，避免短时间内反复停电对仪器造成的冲击影响。</w:t>
      </w:r>
      <w:r>
        <w:rPr>
          <w:rFonts w:hint="eastAsia" w:ascii="宋体" w:hAnsi="宋体" w:eastAsia="宋体" w:cs="Helvetica"/>
          <w:color w:val="333333"/>
          <w:kern w:val="0"/>
          <w:szCs w:val="21"/>
        </w:rPr>
        <w:t>站房的电源插座应尽可能设置在墙壁上，不要设置在地板上，以避免漏水的影响。站房需配置足够的电源插座板，并根据机位和其他设备的位置合理分布。</w:t>
      </w:r>
    </w:p>
    <w:p>
      <w:pPr>
        <w:widowControl/>
        <w:shd w:val="clear" w:color="auto" w:fill="FFFFFF"/>
        <w:spacing w:after="150" w:line="480" w:lineRule="atLeast"/>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（2）设备维护计划与记录要求</w:t>
      </w:r>
    </w:p>
    <w:p>
      <w:pPr>
        <w:pStyle w:val="9"/>
        <w:widowControl/>
        <w:numPr>
          <w:ilvl w:val="1"/>
          <w:numId w:val="3"/>
        </w:numPr>
        <w:shd w:val="clear" w:color="auto" w:fill="FFFFFF"/>
        <w:spacing w:after="150" w:line="480" w:lineRule="atLeast"/>
        <w:ind w:left="1276"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站点的运行维护按照国家城市站点的运维要求执行。</w:t>
      </w:r>
    </w:p>
    <w:p>
      <w:pPr>
        <w:pStyle w:val="9"/>
        <w:widowControl/>
        <w:numPr>
          <w:ilvl w:val="1"/>
          <w:numId w:val="3"/>
        </w:numPr>
        <w:shd w:val="clear" w:color="auto" w:fill="FFFFFF"/>
        <w:spacing w:after="150" w:line="480" w:lineRule="atLeast"/>
        <w:ind w:left="1276"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每月25日前提供下月设备维护计划工作安排。</w:t>
      </w:r>
    </w:p>
    <w:p>
      <w:pPr>
        <w:pStyle w:val="9"/>
        <w:widowControl/>
        <w:numPr>
          <w:ilvl w:val="1"/>
          <w:numId w:val="3"/>
        </w:numPr>
        <w:shd w:val="clear" w:color="auto" w:fill="FFFFFF"/>
        <w:spacing w:after="150" w:line="480" w:lineRule="atLeast"/>
        <w:ind w:left="1276"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中标方应制定统一格式设备维护记录表格，经采购方审批同意后用于开展日常维护工作。</w:t>
      </w:r>
    </w:p>
    <w:p>
      <w:pPr>
        <w:pStyle w:val="9"/>
        <w:widowControl/>
        <w:numPr>
          <w:ilvl w:val="1"/>
          <w:numId w:val="3"/>
        </w:numPr>
        <w:shd w:val="clear" w:color="auto" w:fill="FFFFFF"/>
        <w:spacing w:after="150" w:line="480" w:lineRule="atLeast"/>
        <w:ind w:left="1276"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每月10日前提交上个月设备维护记录表格。</w:t>
      </w:r>
    </w:p>
    <w:p>
      <w:pPr>
        <w:widowControl/>
        <w:shd w:val="clear" w:color="auto" w:fill="FFFFFF"/>
        <w:spacing w:after="150" w:line="480" w:lineRule="atLeast"/>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　　（3）数据要求</w:t>
      </w:r>
    </w:p>
    <w:p>
      <w:pPr>
        <w:pStyle w:val="9"/>
        <w:widowControl/>
        <w:numPr>
          <w:ilvl w:val="0"/>
          <w:numId w:val="4"/>
        </w:numPr>
        <w:shd w:val="clear" w:color="auto" w:fill="FFFFFF"/>
        <w:spacing w:after="150" w:line="480" w:lineRule="atLeast"/>
        <w:ind w:firstLine="431"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设备的有效数据获取率要求不低于85%。</w:t>
      </w:r>
    </w:p>
    <w:p>
      <w:pPr>
        <w:pStyle w:val="9"/>
        <w:widowControl/>
        <w:numPr>
          <w:ilvl w:val="0"/>
          <w:numId w:val="4"/>
        </w:numPr>
        <w:shd w:val="clear" w:color="auto" w:fill="FFFFFF"/>
        <w:spacing w:after="150" w:line="480" w:lineRule="atLeast"/>
        <w:ind w:firstLine="431"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设备有效数据获取率=（该仪器获得的有效小时数/应有的小时数）×100%</w:t>
      </w:r>
    </w:p>
    <w:p>
      <w:pPr>
        <w:pStyle w:val="9"/>
        <w:widowControl/>
        <w:shd w:val="clear" w:color="auto" w:fill="FFFFFF"/>
        <w:spacing w:after="150" w:line="480" w:lineRule="atLeast"/>
        <w:ind w:left="1271" w:firstLine="0"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备注：有效数据是指经过审核通过的有效数据，应有小时数为自然日小时数扣除停电等不可抗力。</w:t>
      </w:r>
    </w:p>
    <w:p>
      <w:pPr>
        <w:pStyle w:val="9"/>
        <w:widowControl/>
        <w:numPr>
          <w:ilvl w:val="0"/>
          <w:numId w:val="4"/>
        </w:numPr>
        <w:shd w:val="clear" w:color="auto" w:fill="FFFFFF"/>
        <w:spacing w:after="150" w:line="480" w:lineRule="atLeast"/>
        <w:ind w:firstLine="431"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需提交原始和人工审核后的监测数据。</w:t>
      </w:r>
    </w:p>
    <w:p>
      <w:pPr>
        <w:pStyle w:val="9"/>
        <w:widowControl/>
        <w:numPr>
          <w:ilvl w:val="0"/>
          <w:numId w:val="4"/>
        </w:numPr>
        <w:shd w:val="clear" w:color="auto" w:fill="FFFFFF"/>
        <w:spacing w:after="150" w:line="480" w:lineRule="atLeast"/>
        <w:ind w:firstLine="431"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每周周二前提交上周（7天）的原始和审核数据。如有重污染过程、重大活动空气质量保障等加密报告期间，要求每天12：00前，提供前一天审核后数据。</w:t>
      </w:r>
    </w:p>
    <w:p>
      <w:pPr>
        <w:widowControl/>
        <w:shd w:val="clear" w:color="auto" w:fill="FFFFFF"/>
        <w:spacing w:after="150" w:line="480" w:lineRule="atLeast"/>
        <w:ind w:left="420"/>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（4）分析报告要求</w:t>
      </w:r>
    </w:p>
    <w:p>
      <w:pPr>
        <w:pStyle w:val="9"/>
        <w:widowControl/>
        <w:numPr>
          <w:ilvl w:val="0"/>
          <w:numId w:val="5"/>
        </w:numPr>
        <w:shd w:val="clear" w:color="auto" w:fill="FFFFFF"/>
        <w:spacing w:after="150" w:line="480" w:lineRule="atLeast"/>
        <w:ind w:left="1276"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仪器运维情况（包括定期维护工作、质控执行、应急维护以及耗材更换情况及相关记录表）、数据获取情况、六参数污染特征分析。</w:t>
      </w:r>
    </w:p>
    <w:p>
      <w:pPr>
        <w:pStyle w:val="9"/>
        <w:widowControl/>
        <w:numPr>
          <w:ilvl w:val="0"/>
          <w:numId w:val="5"/>
        </w:numPr>
        <w:shd w:val="clear" w:color="auto" w:fill="FFFFFF"/>
        <w:spacing w:after="150" w:line="480" w:lineRule="atLeast"/>
        <w:ind w:left="1276"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加密报告内容：根据大气污染过程特征及采购方要求编制报告。</w:t>
      </w:r>
    </w:p>
    <w:p>
      <w:pPr>
        <w:widowControl/>
        <w:shd w:val="clear" w:color="auto" w:fill="FFFFFF"/>
        <w:spacing w:after="150" w:line="480" w:lineRule="atLeast"/>
        <w:ind w:leftChars="-67" w:hanging="140" w:hangingChars="67"/>
        <w:jc w:val="left"/>
        <w:rPr>
          <w:rFonts w:ascii="宋体" w:hAnsi="宋体" w:eastAsia="宋体" w:cs="Helvetica"/>
          <w:b/>
          <w:bCs/>
          <w:color w:val="333333"/>
          <w:kern w:val="0"/>
          <w:szCs w:val="21"/>
        </w:rPr>
      </w:pPr>
      <w:r>
        <w:rPr>
          <w:rFonts w:hint="eastAsia" w:ascii="宋体" w:hAnsi="宋体" w:eastAsia="宋体" w:cs="Helvetica"/>
          <w:color w:val="333333"/>
          <w:kern w:val="0"/>
          <w:szCs w:val="21"/>
        </w:rPr>
        <w:t xml:space="preserve"> </w:t>
      </w:r>
      <w:r>
        <w:rPr>
          <w:rFonts w:ascii="宋体" w:hAnsi="宋体" w:eastAsia="宋体" w:cs="Helvetica"/>
          <w:color w:val="333333"/>
          <w:kern w:val="0"/>
          <w:szCs w:val="21"/>
        </w:rPr>
        <w:t xml:space="preserve"> </w:t>
      </w:r>
      <w:r>
        <w:rPr>
          <w:rFonts w:ascii="宋体" w:hAnsi="宋体" w:eastAsia="宋体" w:cs="Helvetica"/>
          <w:b/>
          <w:bCs/>
          <w:color w:val="333333"/>
          <w:kern w:val="0"/>
          <w:szCs w:val="21"/>
        </w:rPr>
        <w:t xml:space="preserve">   </w:t>
      </w:r>
      <w:r>
        <w:rPr>
          <w:rFonts w:hint="eastAsia" w:ascii="宋体" w:hAnsi="宋体" w:eastAsia="宋体" w:cs="Helvetica"/>
          <w:b/>
          <w:bCs/>
          <w:color w:val="333333"/>
          <w:kern w:val="0"/>
          <w:szCs w:val="21"/>
        </w:rPr>
        <w:t>（5）故障应急要求</w:t>
      </w:r>
    </w:p>
    <w:p>
      <w:pPr>
        <w:pStyle w:val="9"/>
        <w:widowControl/>
        <w:numPr>
          <w:ilvl w:val="2"/>
          <w:numId w:val="6"/>
        </w:numPr>
        <w:shd w:val="clear" w:color="auto" w:fill="FFFFFF"/>
        <w:spacing w:after="150" w:line="480" w:lineRule="atLeast"/>
        <w:ind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每日0时至8时出现故障时，应在当日9时前响应，响应后6小时内到达现场排除故障；每日8时至18时出现故障时，应在故障1小时之内响应，响应后6小时内到达现场排除故障；每日18时至24时出现故障时，应在次日9时前响应，响应后6小时内到达现场排除故障。每日通信和电力线路故障及其他不可抗力因素除外，但应及时与相关部门联系解决。</w:t>
      </w:r>
    </w:p>
    <w:p>
      <w:pPr>
        <w:pStyle w:val="9"/>
        <w:widowControl/>
        <w:numPr>
          <w:ilvl w:val="2"/>
          <w:numId w:val="6"/>
        </w:numPr>
        <w:shd w:val="clear" w:color="auto" w:fill="FFFFFF"/>
        <w:spacing w:after="150" w:line="480" w:lineRule="atLeast"/>
        <w:ind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对于仪器核心部件损坏，72小时未能修复，中标方应及时更换备机，保障数据获取。</w:t>
      </w:r>
    </w:p>
    <w:p>
      <w:pPr>
        <w:widowControl/>
        <w:shd w:val="clear" w:color="auto" w:fill="FFFFFF"/>
        <w:spacing w:after="150" w:line="480" w:lineRule="atLeast"/>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　　（6）其他要求</w:t>
      </w:r>
    </w:p>
    <w:p>
      <w:pPr>
        <w:widowControl/>
        <w:shd w:val="clear" w:color="auto" w:fill="FFFFFF"/>
        <w:spacing w:after="150" w:line="48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　　本次招标如涉及站点的场地租赁费、电费和通讯费由采购方承担，站房基础设施、电力设施、通讯设施的日常维护费等全部由中标方承担。</w:t>
      </w:r>
    </w:p>
    <w:p>
      <w:pPr>
        <w:widowControl/>
        <w:shd w:val="clear" w:color="auto" w:fill="FFFFFF"/>
        <w:spacing w:after="150" w:line="480" w:lineRule="atLeast"/>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　　（7）运维质量考核要求</w:t>
      </w:r>
    </w:p>
    <w:p>
      <w:pPr>
        <w:widowControl/>
        <w:shd w:val="clear" w:color="auto" w:fill="FFFFFF"/>
        <w:spacing w:after="150" w:line="48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　　中标方出现以下行为的，采购方有权终止运维合同，情节严重者，将予以通报：</w:t>
      </w:r>
    </w:p>
    <w:p>
      <w:pPr>
        <w:pStyle w:val="9"/>
        <w:widowControl/>
        <w:numPr>
          <w:ilvl w:val="0"/>
          <w:numId w:val="7"/>
        </w:numPr>
        <w:shd w:val="clear" w:color="auto" w:fill="FFFFFF"/>
        <w:spacing w:after="150" w:line="480" w:lineRule="atLeast"/>
        <w:ind w:left="1276"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未经采购方书面许可，公开展示、发表或透露监测结果给第三方的；</w:t>
      </w:r>
    </w:p>
    <w:p>
      <w:pPr>
        <w:pStyle w:val="9"/>
        <w:widowControl/>
        <w:numPr>
          <w:ilvl w:val="0"/>
          <w:numId w:val="7"/>
        </w:numPr>
        <w:shd w:val="clear" w:color="auto" w:fill="FFFFFF"/>
        <w:spacing w:after="150" w:line="480" w:lineRule="atLeast"/>
        <w:ind w:left="1276"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运维期间出现调整数据等弄虚作假行为的。</w:t>
      </w:r>
    </w:p>
    <w:p>
      <w:pPr>
        <w:widowControl/>
        <w:shd w:val="clear" w:color="auto" w:fill="FFFFFF"/>
        <w:spacing w:after="150" w:line="48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　　采购方每月对设备运行情况进行检查，采取百分制、单设备的方式对中标方的运维情况进行考核，考核标准详见“运维质量考核评分表”。本包组中，季度考核分数低于60分的，扣减当月费用；季度考核分数60（含）~80分的，扣减当月50%费用；考核分数80分（含）以上的，全额支付当月运维费。</w:t>
      </w:r>
    </w:p>
    <w:tbl>
      <w:tblPr>
        <w:tblStyle w:val="5"/>
        <w:tblW w:w="85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095"/>
        <w:gridCol w:w="4725"/>
        <w:gridCol w:w="855"/>
        <w:gridCol w:w="18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520" w:type="dxa"/>
            <w:gridSpan w:val="4"/>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服务质量考核评分表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82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评分内容</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满分</w:t>
            </w: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评分说明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数据获取率</w:t>
            </w:r>
          </w:p>
        </w:tc>
        <w:tc>
          <w:tcPr>
            <w:tcW w:w="472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有效数据获取率不低于85%（有效数据获取率=有效小时数÷应当运转的总小时数（不含停电时间）；有效数据小时数为审核以后的小时数）。</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30</w:t>
            </w: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低于85%，每降低1%扣6分，扣完为止。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数据审核时效性</w:t>
            </w:r>
          </w:p>
        </w:tc>
        <w:tc>
          <w:tcPr>
            <w:tcW w:w="472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每周周二前提交上周（7天）原始和审核数据。</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30</w:t>
            </w: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未在规定时间内提交可用数据一次扣6分，扣完为止。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运行维护报告及数据分析报告</w:t>
            </w:r>
          </w:p>
        </w:tc>
        <w:tc>
          <w:tcPr>
            <w:tcW w:w="472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根据要求，在规定时间内提供包括仪器运行情况、数据获取情况、数据统计结果、大气污染特征分析、污染过程分析等内容的月报、年报分析报告。此外，根据大气污染过程特征及采购方要求编制加密报告。</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30</w:t>
            </w: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未在规定时间内提交报告，每一份报告扣10分，扣完为止。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协助开展其他相关工作</w:t>
            </w:r>
          </w:p>
        </w:tc>
        <w:tc>
          <w:tcPr>
            <w:tcW w:w="472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根据用户要求协助开展其他相关工作。</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10</w:t>
            </w:r>
          </w:p>
        </w:tc>
        <w:tc>
          <w:tcPr>
            <w:tcW w:w="1845" w:type="dxa"/>
            <w:tcBorders>
              <w:top w:val="single" w:color="000000" w:sz="6" w:space="0"/>
              <w:left w:val="single" w:color="000000" w:sz="6" w:space="0"/>
              <w:bottom w:val="single" w:color="000000" w:sz="6" w:space="0"/>
              <w:right w:val="single" w:color="000000" w:sz="6" w:space="0"/>
            </w:tcBorders>
            <w:vAlign w:val="center"/>
          </w:tcPr>
          <w:p>
            <w:pPr>
              <w:widowControl/>
              <w:spacing w:after="150" w:line="360" w:lineRule="atLeast"/>
              <w:jc w:val="left"/>
              <w:rPr>
                <w:rFonts w:ascii="宋体" w:hAnsi="宋体" w:eastAsia="宋体" w:cs="Helvetica"/>
                <w:color w:val="333333"/>
                <w:kern w:val="0"/>
                <w:szCs w:val="21"/>
              </w:rPr>
            </w:pPr>
            <w:r>
              <w:rPr>
                <w:rFonts w:hint="eastAsia" w:ascii="宋体" w:hAnsi="宋体" w:eastAsia="宋体" w:cs="Helvetica"/>
                <w:color w:val="333333"/>
                <w:kern w:val="0"/>
                <w:szCs w:val="21"/>
              </w:rPr>
              <w:t>根据协助开展工作情况进行评分：相对最优者得10分，次者扣2分，依次类推，扣完为止。</w:t>
            </w:r>
          </w:p>
        </w:tc>
      </w:tr>
    </w:tbl>
    <w:p>
      <w:pPr>
        <w:widowControl/>
        <w:shd w:val="clear" w:color="auto" w:fill="FFFFFF"/>
        <w:spacing w:after="150" w:line="360" w:lineRule="atLeast"/>
        <w:ind w:firstLine="211" w:firstLineChars="100"/>
        <w:jc w:val="left"/>
        <w:rPr>
          <w:rFonts w:ascii="宋体" w:hAnsi="宋体" w:eastAsia="宋体" w:cs="Helvetica"/>
          <w:b/>
          <w:bCs/>
          <w:color w:val="333333"/>
          <w:kern w:val="0"/>
          <w:szCs w:val="21"/>
        </w:rPr>
      </w:pPr>
      <w:r>
        <w:rPr>
          <w:rFonts w:hint="eastAsia" w:ascii="宋体" w:hAnsi="宋体" w:eastAsia="宋体" w:cs="Helvetica"/>
          <w:b/>
          <w:bCs/>
          <w:color w:val="333333"/>
          <w:kern w:val="0"/>
          <w:szCs w:val="21"/>
        </w:rPr>
        <w:t>（8）验收要求</w:t>
      </w:r>
    </w:p>
    <w:p>
      <w:pPr>
        <w:widowControl/>
        <w:shd w:val="clear" w:color="auto" w:fill="FFFFFF"/>
        <w:spacing w:after="150" w:line="360" w:lineRule="atLeast"/>
        <w:ind w:firstLine="630" w:firstLineChars="300"/>
        <w:jc w:val="left"/>
        <w:rPr>
          <w:rFonts w:ascii="宋体" w:hAnsi="宋体" w:eastAsia="宋体" w:cs="Helvetica"/>
          <w:color w:val="333333"/>
          <w:kern w:val="0"/>
          <w:szCs w:val="21"/>
        </w:rPr>
      </w:pPr>
      <w:r>
        <w:rPr>
          <w:rFonts w:hint="eastAsia" w:ascii="宋体" w:hAnsi="宋体" w:eastAsia="宋体" w:cs="Helvetica"/>
          <w:color w:val="333333"/>
          <w:kern w:val="0"/>
          <w:szCs w:val="21"/>
        </w:rPr>
        <w:t>项目结束时，中标方提出验收申请及提供以下材料：</w:t>
      </w:r>
    </w:p>
    <w:p>
      <w:pPr>
        <w:pStyle w:val="9"/>
        <w:widowControl/>
        <w:numPr>
          <w:ilvl w:val="2"/>
          <w:numId w:val="8"/>
        </w:numPr>
        <w:shd w:val="clear" w:color="auto" w:fill="FFFFFF"/>
        <w:spacing w:after="150" w:line="36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提供月报、项目总结报告报。</w:t>
      </w:r>
    </w:p>
    <w:p>
      <w:pPr>
        <w:pStyle w:val="9"/>
        <w:widowControl/>
        <w:numPr>
          <w:ilvl w:val="2"/>
          <w:numId w:val="8"/>
        </w:numPr>
        <w:shd w:val="clear" w:color="auto" w:fill="FFFFFF"/>
        <w:spacing w:after="150" w:line="360" w:lineRule="atLeast"/>
        <w:ind w:left="993" w:firstLineChars="0"/>
        <w:jc w:val="left"/>
        <w:rPr>
          <w:rFonts w:ascii="宋体" w:hAnsi="宋体" w:eastAsia="宋体" w:cs="Helvetica"/>
          <w:color w:val="333333"/>
          <w:kern w:val="0"/>
          <w:szCs w:val="21"/>
        </w:rPr>
      </w:pPr>
      <w:r>
        <w:rPr>
          <w:rFonts w:hint="eastAsia" w:ascii="宋体" w:hAnsi="宋体" w:eastAsia="宋体" w:cs="Helvetica"/>
          <w:color w:val="333333"/>
          <w:kern w:val="0"/>
          <w:szCs w:val="21"/>
        </w:rPr>
        <w:t>提供原始及审核后监测数据、质控数据。</w:t>
      </w:r>
    </w:p>
    <w:sectPr>
      <w:footerReference r:id="rId3" w:type="default"/>
      <w:pgSz w:w="11906" w:h="16838"/>
      <w:pgMar w:top="1474"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32016"/>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16</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1DDE"/>
    <w:multiLevelType w:val="multilevel"/>
    <w:tmpl w:val="1C841DDE"/>
    <w:lvl w:ilvl="0" w:tentative="0">
      <w:start w:val="1"/>
      <w:numFmt w:val="bullet"/>
      <w:lvlText w:val=""/>
      <w:lvlJc w:val="left"/>
      <w:pPr>
        <w:ind w:left="279" w:hanging="420"/>
      </w:pPr>
      <w:rPr>
        <w:rFonts w:hint="default" w:ascii="Wingdings" w:hAnsi="Wingdings"/>
      </w:rPr>
    </w:lvl>
    <w:lvl w:ilvl="1" w:tentative="0">
      <w:start w:val="1"/>
      <w:numFmt w:val="bullet"/>
      <w:lvlText w:val=""/>
      <w:lvlJc w:val="left"/>
      <w:pPr>
        <w:ind w:left="699" w:hanging="420"/>
      </w:pPr>
      <w:rPr>
        <w:rFonts w:hint="default" w:ascii="Wingdings" w:hAnsi="Wingdings"/>
      </w:rPr>
    </w:lvl>
    <w:lvl w:ilvl="2" w:tentative="0">
      <w:start w:val="1"/>
      <w:numFmt w:val="bullet"/>
      <w:lvlText w:val=""/>
      <w:lvlJc w:val="left"/>
      <w:pPr>
        <w:ind w:left="1119" w:hanging="420"/>
      </w:pPr>
      <w:rPr>
        <w:rFonts w:hint="default" w:ascii="Wingdings" w:hAnsi="Wingdings"/>
      </w:rPr>
    </w:lvl>
    <w:lvl w:ilvl="3" w:tentative="0">
      <w:start w:val="1"/>
      <w:numFmt w:val="bullet"/>
      <w:lvlText w:val=""/>
      <w:lvlJc w:val="left"/>
      <w:pPr>
        <w:ind w:left="1539" w:hanging="420"/>
      </w:pPr>
      <w:rPr>
        <w:rFonts w:hint="default" w:ascii="Wingdings" w:hAnsi="Wingdings"/>
      </w:rPr>
    </w:lvl>
    <w:lvl w:ilvl="4" w:tentative="0">
      <w:start w:val="1"/>
      <w:numFmt w:val="bullet"/>
      <w:lvlText w:val=""/>
      <w:lvlJc w:val="left"/>
      <w:pPr>
        <w:ind w:left="1959" w:hanging="420"/>
      </w:pPr>
      <w:rPr>
        <w:rFonts w:hint="default" w:ascii="Wingdings" w:hAnsi="Wingdings"/>
      </w:rPr>
    </w:lvl>
    <w:lvl w:ilvl="5" w:tentative="0">
      <w:start w:val="1"/>
      <w:numFmt w:val="bullet"/>
      <w:lvlText w:val=""/>
      <w:lvlJc w:val="left"/>
      <w:pPr>
        <w:ind w:left="2379" w:hanging="420"/>
      </w:pPr>
      <w:rPr>
        <w:rFonts w:hint="default" w:ascii="Wingdings" w:hAnsi="Wingdings"/>
      </w:rPr>
    </w:lvl>
    <w:lvl w:ilvl="6" w:tentative="0">
      <w:start w:val="1"/>
      <w:numFmt w:val="bullet"/>
      <w:lvlText w:val=""/>
      <w:lvlJc w:val="left"/>
      <w:pPr>
        <w:ind w:left="2799" w:hanging="420"/>
      </w:pPr>
      <w:rPr>
        <w:rFonts w:hint="default" w:ascii="Wingdings" w:hAnsi="Wingdings"/>
      </w:rPr>
    </w:lvl>
    <w:lvl w:ilvl="7" w:tentative="0">
      <w:start w:val="1"/>
      <w:numFmt w:val="bullet"/>
      <w:lvlText w:val=""/>
      <w:lvlJc w:val="left"/>
      <w:pPr>
        <w:ind w:left="3219" w:hanging="420"/>
      </w:pPr>
      <w:rPr>
        <w:rFonts w:hint="default" w:ascii="Wingdings" w:hAnsi="Wingdings"/>
      </w:rPr>
    </w:lvl>
    <w:lvl w:ilvl="8" w:tentative="0">
      <w:start w:val="1"/>
      <w:numFmt w:val="bullet"/>
      <w:lvlText w:val=""/>
      <w:lvlJc w:val="left"/>
      <w:pPr>
        <w:ind w:left="3639" w:hanging="420"/>
      </w:pPr>
      <w:rPr>
        <w:rFonts w:hint="default" w:ascii="Wingdings" w:hAnsi="Wingdings"/>
      </w:rPr>
    </w:lvl>
  </w:abstractNum>
  <w:abstractNum w:abstractNumId="1">
    <w:nsid w:val="317B7F4A"/>
    <w:multiLevelType w:val="multilevel"/>
    <w:tmpl w:val="317B7F4A"/>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E730A3"/>
    <w:multiLevelType w:val="multilevel"/>
    <w:tmpl w:val="4BE730A3"/>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5E4BB6"/>
    <w:multiLevelType w:val="multilevel"/>
    <w:tmpl w:val="4D5E4BB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133654B"/>
    <w:multiLevelType w:val="multilevel"/>
    <w:tmpl w:val="5133654B"/>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5F3CE3"/>
    <w:multiLevelType w:val="multilevel"/>
    <w:tmpl w:val="525F3CE3"/>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ED13061"/>
    <w:multiLevelType w:val="multilevel"/>
    <w:tmpl w:val="5ED13061"/>
    <w:lvl w:ilvl="0" w:tentative="0">
      <w:start w:val="1"/>
      <w:numFmt w:val="bullet"/>
      <w:lvlText w:val=""/>
      <w:lvlJc w:val="left"/>
      <w:pPr>
        <w:ind w:left="279" w:hanging="420"/>
      </w:pPr>
      <w:rPr>
        <w:rFonts w:hint="default" w:ascii="Wingdings" w:hAnsi="Wingdings"/>
      </w:rPr>
    </w:lvl>
    <w:lvl w:ilvl="1" w:tentative="0">
      <w:start w:val="1"/>
      <w:numFmt w:val="bullet"/>
      <w:lvlText w:val=""/>
      <w:lvlJc w:val="left"/>
      <w:pPr>
        <w:ind w:left="699" w:hanging="420"/>
      </w:pPr>
      <w:rPr>
        <w:rFonts w:hint="default" w:ascii="Wingdings" w:hAnsi="Wingdings"/>
      </w:rPr>
    </w:lvl>
    <w:lvl w:ilvl="2" w:tentative="0">
      <w:start w:val="1"/>
      <w:numFmt w:val="bullet"/>
      <w:lvlText w:val=""/>
      <w:lvlJc w:val="left"/>
      <w:pPr>
        <w:ind w:left="1119" w:hanging="420"/>
      </w:pPr>
      <w:rPr>
        <w:rFonts w:hint="default" w:ascii="Wingdings" w:hAnsi="Wingdings"/>
      </w:rPr>
    </w:lvl>
    <w:lvl w:ilvl="3" w:tentative="0">
      <w:start w:val="1"/>
      <w:numFmt w:val="bullet"/>
      <w:lvlText w:val=""/>
      <w:lvlJc w:val="left"/>
      <w:pPr>
        <w:ind w:left="1539" w:hanging="420"/>
      </w:pPr>
      <w:rPr>
        <w:rFonts w:hint="default" w:ascii="Wingdings" w:hAnsi="Wingdings"/>
      </w:rPr>
    </w:lvl>
    <w:lvl w:ilvl="4" w:tentative="0">
      <w:start w:val="1"/>
      <w:numFmt w:val="bullet"/>
      <w:lvlText w:val=""/>
      <w:lvlJc w:val="left"/>
      <w:pPr>
        <w:ind w:left="1959" w:hanging="420"/>
      </w:pPr>
      <w:rPr>
        <w:rFonts w:hint="default" w:ascii="Wingdings" w:hAnsi="Wingdings"/>
      </w:rPr>
    </w:lvl>
    <w:lvl w:ilvl="5" w:tentative="0">
      <w:start w:val="1"/>
      <w:numFmt w:val="bullet"/>
      <w:lvlText w:val=""/>
      <w:lvlJc w:val="left"/>
      <w:pPr>
        <w:ind w:left="2379" w:hanging="420"/>
      </w:pPr>
      <w:rPr>
        <w:rFonts w:hint="default" w:ascii="Wingdings" w:hAnsi="Wingdings"/>
      </w:rPr>
    </w:lvl>
    <w:lvl w:ilvl="6" w:tentative="0">
      <w:start w:val="1"/>
      <w:numFmt w:val="bullet"/>
      <w:lvlText w:val=""/>
      <w:lvlJc w:val="left"/>
      <w:pPr>
        <w:ind w:left="2799" w:hanging="420"/>
      </w:pPr>
      <w:rPr>
        <w:rFonts w:hint="default" w:ascii="Wingdings" w:hAnsi="Wingdings"/>
      </w:rPr>
    </w:lvl>
    <w:lvl w:ilvl="7" w:tentative="0">
      <w:start w:val="1"/>
      <w:numFmt w:val="bullet"/>
      <w:lvlText w:val=""/>
      <w:lvlJc w:val="left"/>
      <w:pPr>
        <w:ind w:left="3219" w:hanging="420"/>
      </w:pPr>
      <w:rPr>
        <w:rFonts w:hint="default" w:ascii="Wingdings" w:hAnsi="Wingdings"/>
      </w:rPr>
    </w:lvl>
    <w:lvl w:ilvl="8" w:tentative="0">
      <w:start w:val="1"/>
      <w:numFmt w:val="bullet"/>
      <w:lvlText w:val=""/>
      <w:lvlJc w:val="left"/>
      <w:pPr>
        <w:ind w:left="3639" w:hanging="420"/>
      </w:pPr>
      <w:rPr>
        <w:rFonts w:hint="default" w:ascii="Wingdings" w:hAnsi="Wingdings"/>
      </w:rPr>
    </w:lvl>
  </w:abstractNum>
  <w:abstractNum w:abstractNumId="7">
    <w:nsid w:val="67A73052"/>
    <w:multiLevelType w:val="multilevel"/>
    <w:tmpl w:val="67A73052"/>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58"/>
    <w:rsid w:val="000137D3"/>
    <w:rsid w:val="00044440"/>
    <w:rsid w:val="00053D7C"/>
    <w:rsid w:val="00074937"/>
    <w:rsid w:val="0009689A"/>
    <w:rsid w:val="000B5DA0"/>
    <w:rsid w:val="000D00DD"/>
    <w:rsid w:val="000D72A1"/>
    <w:rsid w:val="00135485"/>
    <w:rsid w:val="00144ABE"/>
    <w:rsid w:val="00155EA0"/>
    <w:rsid w:val="00190D58"/>
    <w:rsid w:val="001B7E27"/>
    <w:rsid w:val="001D229F"/>
    <w:rsid w:val="00233F57"/>
    <w:rsid w:val="00240324"/>
    <w:rsid w:val="002417FC"/>
    <w:rsid w:val="00253E78"/>
    <w:rsid w:val="002710A2"/>
    <w:rsid w:val="00276B33"/>
    <w:rsid w:val="00296D58"/>
    <w:rsid w:val="002F445F"/>
    <w:rsid w:val="00333D9A"/>
    <w:rsid w:val="00334950"/>
    <w:rsid w:val="003358BC"/>
    <w:rsid w:val="00350669"/>
    <w:rsid w:val="003828E0"/>
    <w:rsid w:val="00394C89"/>
    <w:rsid w:val="003C5DFA"/>
    <w:rsid w:val="00407F4F"/>
    <w:rsid w:val="0042419D"/>
    <w:rsid w:val="004A5B5A"/>
    <w:rsid w:val="004C2756"/>
    <w:rsid w:val="004E19CB"/>
    <w:rsid w:val="00583479"/>
    <w:rsid w:val="005A363F"/>
    <w:rsid w:val="005F35CF"/>
    <w:rsid w:val="00672A81"/>
    <w:rsid w:val="006C5CD3"/>
    <w:rsid w:val="00761D6D"/>
    <w:rsid w:val="00763842"/>
    <w:rsid w:val="00776F18"/>
    <w:rsid w:val="0079265E"/>
    <w:rsid w:val="007C65D9"/>
    <w:rsid w:val="007C7503"/>
    <w:rsid w:val="00890066"/>
    <w:rsid w:val="008A6F7D"/>
    <w:rsid w:val="008B3CED"/>
    <w:rsid w:val="008C1E6C"/>
    <w:rsid w:val="008D50DA"/>
    <w:rsid w:val="00923A57"/>
    <w:rsid w:val="0097438F"/>
    <w:rsid w:val="009E5EC6"/>
    <w:rsid w:val="00A02D61"/>
    <w:rsid w:val="00A228B9"/>
    <w:rsid w:val="00A26B20"/>
    <w:rsid w:val="00A41AD9"/>
    <w:rsid w:val="00A54CC2"/>
    <w:rsid w:val="00A823CA"/>
    <w:rsid w:val="00AC4C6D"/>
    <w:rsid w:val="00B10577"/>
    <w:rsid w:val="00B232CB"/>
    <w:rsid w:val="00B43AF6"/>
    <w:rsid w:val="00BA45B2"/>
    <w:rsid w:val="00C02E54"/>
    <w:rsid w:val="00C30F72"/>
    <w:rsid w:val="00C76319"/>
    <w:rsid w:val="00D5087E"/>
    <w:rsid w:val="00DA071A"/>
    <w:rsid w:val="00DF14AA"/>
    <w:rsid w:val="00E131CB"/>
    <w:rsid w:val="00E263C8"/>
    <w:rsid w:val="00E41375"/>
    <w:rsid w:val="00E4753E"/>
    <w:rsid w:val="00E53849"/>
    <w:rsid w:val="00E57645"/>
    <w:rsid w:val="00E94A6D"/>
    <w:rsid w:val="00EA60F9"/>
    <w:rsid w:val="00EB728F"/>
    <w:rsid w:val="00ED7022"/>
    <w:rsid w:val="00F04EE7"/>
    <w:rsid w:val="00F04EF7"/>
    <w:rsid w:val="00F24560"/>
    <w:rsid w:val="00FB0D7F"/>
    <w:rsid w:val="1E60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customStyle="1" w:styleId="7">
    <w:name w:val="页脚 Char"/>
    <w:basedOn w:val="6"/>
    <w:link w:val="2"/>
    <w:uiPriority w:val="99"/>
    <w:rPr>
      <w:sz w:val="18"/>
      <w:szCs w:val="18"/>
    </w:rPr>
  </w:style>
  <w:style w:type="character" w:customStyle="1" w:styleId="8">
    <w:name w:val="页眉 Char"/>
    <w:basedOn w:val="6"/>
    <w:link w:val="3"/>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1497</Words>
  <Characters>8537</Characters>
  <Lines>71</Lines>
  <Paragraphs>20</Paragraphs>
  <TotalTime>688</TotalTime>
  <ScaleCrop>false</ScaleCrop>
  <LinksUpToDate>false</LinksUpToDate>
  <CharactersWithSpaces>10014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2020-11-05T06:19:00Z</dcterms:created>
  <dc:creator>WU Wade</dc:creator>
  <cp:lastModifiedBy>LKITRR</cp:lastModifiedBy>
  <cp:lastPrinted>2020-11-09T09:02:00Z</cp:lastPrinted>
  <dcterms:modified xsi:type="dcterms:W3CDTF">2020-11-10T00:39:42Z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