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1" w:after="0" w:afterAutospacing="1"/>
        <w:ind w:left="0" w:right="0"/>
        <w:jc w:val="center"/>
        <w:rPr>
          <w:rFonts w:hint="default" w:ascii="方正小标宋简体" w:hAnsi="方正小标宋简体" w:eastAsia="方正小标宋简体" w:cs="方正小标宋简体"/>
          <w:sz w:val="84"/>
          <w:szCs w:val="84"/>
          <w:lang w:val="en-US"/>
        </w:rPr>
      </w:pPr>
      <w:r>
        <w:rPr>
          <w:rFonts w:hint="default" w:ascii="方正小标宋简体" w:hAnsi="方正小标宋简体" w:eastAsia="方正小标宋简体" w:cs="方正小标宋简体"/>
          <w:kern w:val="0"/>
          <w:sz w:val="84"/>
          <w:szCs w:val="84"/>
          <w:lang w:val="en-US" w:eastAsia="zh-CN" w:bidi="ar"/>
        </w:rPr>
        <w:t>2020</w:t>
      </w:r>
      <w:r>
        <w:rPr>
          <w:rFonts w:hint="eastAsia" w:ascii="方正小标宋简体" w:hAnsi="方正小标宋简体" w:eastAsia="宋体" w:cs="宋体"/>
          <w:kern w:val="0"/>
          <w:sz w:val="84"/>
          <w:szCs w:val="84"/>
          <w:lang w:val="en-US" w:eastAsia="zh-CN" w:bidi="ar"/>
        </w:rPr>
        <w:t>年度</w:t>
      </w:r>
    </w:p>
    <w:p>
      <w:pPr>
        <w:keepNext w:val="0"/>
        <w:keepLines w:val="0"/>
        <w:widowControl/>
        <w:suppressLineNumbers w:val="0"/>
        <w:snapToGrid w:val="0"/>
        <w:spacing w:before="0" w:beforeAutospacing="1" w:after="0" w:afterAutospacing="1"/>
        <w:ind w:left="0" w:right="0"/>
        <w:jc w:val="center"/>
        <w:rPr>
          <w:rFonts w:hint="default" w:ascii="方正小标宋简体" w:hAnsi="方正小标宋简体" w:eastAsia="方正小标宋简体" w:cs="方正小标宋简体"/>
          <w:sz w:val="84"/>
          <w:szCs w:val="84"/>
          <w:lang w:val="en-US"/>
        </w:rPr>
      </w:pPr>
      <w:r>
        <w:rPr>
          <w:rFonts w:hint="eastAsia" w:ascii="方正小标宋简体" w:hAnsi="方正小标宋简体" w:eastAsia="宋体" w:cs="宋体"/>
          <w:kern w:val="0"/>
          <w:sz w:val="84"/>
          <w:szCs w:val="84"/>
          <w:lang w:val="en-US" w:eastAsia="zh-CN" w:bidi="ar"/>
        </w:rPr>
        <w:t>马尾区福州市快安学校部门决算</w:t>
      </w:r>
    </w:p>
    <w:p>
      <w:pPr>
        <w:keepNext w:val="0"/>
        <w:keepLines w:val="0"/>
        <w:widowControl/>
        <w:suppressLineNumbers w:val="0"/>
        <w:snapToGrid w:val="0"/>
        <w:spacing w:before="0" w:beforeAutospacing="0" w:after="0" w:afterAutospacing="0"/>
        <w:ind w:left="0" w:right="0"/>
        <w:jc w:val="left"/>
      </w:pPr>
      <w:r>
        <w:rPr>
          <w:rFonts w:hint="eastAsia" w:ascii="宋体" w:hAnsi="宋体" w:eastAsia="宋体" w:cs="宋体"/>
          <w:kern w:val="0"/>
          <w:sz w:val="24"/>
          <w:szCs w:val="24"/>
          <w:lang w:val="en-US" w:eastAsia="zh-CN" w:bidi="ar"/>
        </w:rPr>
        <w:t xml:space="preserve">  </w:t>
      </w:r>
    </w:p>
    <w:p>
      <w:pPr>
        <w:keepNext w:val="0"/>
        <w:keepLines w:val="0"/>
        <w:widowControl/>
        <w:suppressLineNumbers w:val="0"/>
        <w:snapToGrid w:val="0"/>
        <w:spacing w:before="0" w:beforeAutospacing="1" w:after="0" w:afterAutospacing="1"/>
        <w:ind w:left="0" w:right="0"/>
        <w:jc w:val="left"/>
        <w:rPr>
          <w:sz w:val="84"/>
          <w:szCs w:val="84"/>
          <w:lang w:val="en-US"/>
        </w:rPr>
      </w:pPr>
      <w:r>
        <w:rPr>
          <w:rFonts w:hint="eastAsia" w:ascii="宋体" w:hAnsi="宋体" w:eastAsia="宋体" w:cs="宋体"/>
          <w:kern w:val="0"/>
          <w:sz w:val="84"/>
          <w:szCs w:val="84"/>
          <w:lang w:val="en-US" w:eastAsia="zh-CN" w:bidi="ar"/>
        </w:rPr>
        <w:t xml:space="preserve"> </w:t>
      </w:r>
    </w:p>
    <w:p>
      <w:pPr>
        <w:keepNext w:val="0"/>
        <w:keepLines w:val="0"/>
        <w:widowControl/>
        <w:suppressLineNumbers w:val="0"/>
        <w:snapToGrid w:val="0"/>
        <w:spacing w:before="0" w:beforeAutospacing="1" w:after="0" w:afterAutospacing="1"/>
        <w:ind w:left="0" w:right="0"/>
        <w:jc w:val="center"/>
        <w:rPr>
          <w:rFonts w:hint="eastAsia" w:ascii="仿宋" w:hAnsi="仿宋" w:eastAsia="仿宋" w:cs="仿宋"/>
          <w:b/>
          <w:sz w:val="32"/>
          <w:szCs w:val="32"/>
          <w:lang w:val="en-US"/>
        </w:rPr>
      </w:pPr>
      <w:r>
        <w:rPr>
          <w:rFonts w:hint="eastAsia" w:ascii="仿宋" w:hAnsi="仿宋" w:eastAsia="仿宋" w:cs="仿宋"/>
          <w:b/>
          <w:kern w:val="0"/>
          <w:sz w:val="32"/>
          <w:szCs w:val="32"/>
          <w:lang w:val="en-US" w:eastAsia="zh-CN" w:bidi="ar"/>
        </w:rPr>
        <w:t>目录</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b/>
          <w:kern w:val="0"/>
          <w:sz w:val="32"/>
          <w:szCs w:val="32"/>
          <w:lang w:val="en-US" w:eastAsia="zh-CN" w:bidi="ar"/>
        </w:rPr>
        <w:t>第一部分单位概况</w:t>
      </w: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一、单位主要职责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二、部门决算单位基本情况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三、单位主要工作总结...............................</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b/>
          <w:kern w:val="0"/>
          <w:sz w:val="32"/>
          <w:szCs w:val="32"/>
          <w:lang w:val="en-US" w:eastAsia="zh-CN" w:bidi="ar"/>
        </w:rPr>
        <w:t xml:space="preserve">第二部分 </w:t>
      </w:r>
      <w:r>
        <w:rPr>
          <w:rFonts w:hint="eastAsia" w:ascii="仿宋" w:hAnsi="仿宋" w:eastAsia="仿宋" w:cs="仿宋_GB2312"/>
          <w:kern w:val="0"/>
          <w:sz w:val="32"/>
          <w:szCs w:val="32"/>
          <w:lang w:val="en-US" w:eastAsia="zh-CN" w:bidi="ar"/>
        </w:rPr>
        <w:t>2020</w:t>
      </w:r>
      <w:r>
        <w:rPr>
          <w:rFonts w:hint="eastAsia" w:ascii="仿宋" w:hAnsi="仿宋" w:eastAsia="仿宋" w:cs="仿宋"/>
          <w:b/>
          <w:kern w:val="0"/>
          <w:sz w:val="32"/>
          <w:szCs w:val="32"/>
          <w:lang w:val="en-US" w:eastAsia="zh-CN" w:bidi="ar"/>
        </w:rPr>
        <w:t>年度部门决算表</w:t>
      </w: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一、收入支出决算总表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二、收入决算表 ............................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三、支出决算表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四、财政拨款收入支出决算总表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五、一般公共预算财政拨款支出决算表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六、</w:t>
      </w:r>
      <w:r>
        <w:rPr>
          <w:rFonts w:hint="eastAsia" w:ascii="仿宋" w:hAnsi="仿宋" w:eastAsia="仿宋" w:cs="仿宋"/>
          <w:spacing w:val="-14"/>
          <w:kern w:val="0"/>
          <w:sz w:val="32"/>
          <w:szCs w:val="32"/>
          <w:lang w:val="en-US" w:eastAsia="zh-CN" w:bidi="ar"/>
        </w:rPr>
        <w:t>一般公共预算财政拨款基本支出决算表</w:t>
      </w:r>
      <w:r>
        <w:rPr>
          <w:rFonts w:hint="eastAsia" w:ascii="仿宋" w:hAnsi="仿宋" w:eastAsia="仿宋" w:cs="仿宋"/>
          <w:kern w:val="0"/>
          <w:sz w:val="32"/>
          <w:szCs w:val="32"/>
          <w:lang w:val="en-US" w:eastAsia="zh-CN" w:bidi="ar"/>
        </w:rPr>
        <w:t>...............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七、一般公共预算财政拨款“三公”经费支出决算表.......</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八、政府性基金预算财政拨款收入支出决算表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九、</w:t>
      </w:r>
      <w:r>
        <w:rPr>
          <w:rFonts w:hint="eastAsia" w:ascii="仿宋" w:hAnsi="仿宋" w:eastAsia="仿宋" w:cs="仿宋"/>
          <w:spacing w:val="-14"/>
          <w:kern w:val="0"/>
          <w:sz w:val="32"/>
          <w:szCs w:val="32"/>
          <w:lang w:val="en-US" w:eastAsia="zh-CN" w:bidi="ar"/>
        </w:rPr>
        <w:t>国有资本经营预算财政拨款支出决算表</w:t>
      </w:r>
      <w:r>
        <w:rPr>
          <w:rFonts w:hint="eastAsia" w:ascii="仿宋" w:hAnsi="仿宋" w:eastAsia="仿宋" w:cs="仿宋"/>
          <w:kern w:val="0"/>
          <w:sz w:val="32"/>
          <w:szCs w:val="32"/>
          <w:lang w:val="en-US" w:eastAsia="zh-CN" w:bidi="ar"/>
        </w:rPr>
        <w:t>.................</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b/>
          <w:kern w:val="0"/>
          <w:sz w:val="32"/>
          <w:szCs w:val="32"/>
          <w:lang w:val="en-US" w:eastAsia="zh-CN" w:bidi="ar"/>
        </w:rPr>
        <w:t xml:space="preserve">第三部分 </w:t>
      </w:r>
      <w:r>
        <w:rPr>
          <w:rFonts w:hint="eastAsia" w:ascii="仿宋" w:hAnsi="仿宋" w:eastAsia="仿宋" w:cs="仿宋_GB2312"/>
          <w:kern w:val="0"/>
          <w:sz w:val="32"/>
          <w:szCs w:val="32"/>
          <w:lang w:val="en-US" w:eastAsia="zh-CN" w:bidi="ar"/>
        </w:rPr>
        <w:t>2020</w:t>
      </w:r>
      <w:r>
        <w:rPr>
          <w:rFonts w:hint="eastAsia" w:ascii="仿宋" w:hAnsi="仿宋" w:eastAsia="仿宋" w:cs="仿宋"/>
          <w:b/>
          <w:kern w:val="0"/>
          <w:sz w:val="32"/>
          <w:szCs w:val="32"/>
          <w:lang w:val="en-US" w:eastAsia="zh-CN" w:bidi="ar"/>
        </w:rPr>
        <w:t>年度部门决算情况说明</w:t>
      </w: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一、收入支出决算总体情况说明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二、一般公共预算财政拨款支出决算情况说明............</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三、政府性基金预算财政拨款支出决算情况说明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四、国有资本经营预算财政拨款支出决算情况说明........</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五、一般公共预算财政拨款基本支出决算情况说明........</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六、一般公共预算财政拨款“三公”经费支出决算情况说明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七、其他重要事项情况说明......................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b/>
          <w:kern w:val="0"/>
          <w:sz w:val="32"/>
          <w:szCs w:val="32"/>
          <w:lang w:val="en-US" w:eastAsia="zh-CN" w:bidi="ar"/>
        </w:rPr>
        <w:t>第四部分名词解释</w:t>
      </w: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ind w:left="0" w:right="0"/>
        <w:jc w:val="center"/>
        <w:rPr>
          <w:rFonts w:hint="eastAsia" w:ascii="黑体" w:hAnsi="宋体" w:eastAsia="黑体" w:cs="黑体"/>
          <w:sz w:val="36"/>
          <w:szCs w:val="36"/>
          <w:lang w:val="en-US"/>
        </w:rPr>
      </w:pPr>
      <w:r>
        <w:rPr>
          <w:rFonts w:hint="eastAsia" w:ascii="黑体" w:hAnsi="宋体" w:eastAsia="黑体" w:cs="黑体"/>
          <w:kern w:val="0"/>
          <w:sz w:val="36"/>
          <w:szCs w:val="36"/>
          <w:lang w:val="en-US" w:eastAsia="zh-CN" w:bidi="ar"/>
        </w:rPr>
        <w:t>第一部分 单位概况</w:t>
      </w:r>
    </w:p>
    <w:p>
      <w:pPr>
        <w:keepNext w:val="0"/>
        <w:keepLines w:val="0"/>
        <w:widowControl/>
        <w:suppressLineNumbers w:val="0"/>
        <w:snapToGrid w:val="0"/>
        <w:spacing w:before="0" w:beforeAutospacing="1" w:after="0" w:afterAutospacing="1"/>
        <w:ind w:left="0" w:right="0"/>
        <w:jc w:val="center"/>
        <w:rPr>
          <w:rFonts w:hint="eastAsia" w:ascii="黑体" w:hAnsi="宋体" w:eastAsia="黑体" w:cs="黑体"/>
          <w:sz w:val="36"/>
          <w:szCs w:val="36"/>
          <w:lang w:val="en-US"/>
        </w:rPr>
      </w:pPr>
      <w:r>
        <w:rPr>
          <w:rFonts w:hint="eastAsia" w:ascii="黑体" w:hAnsi="宋体" w:eastAsia="黑体" w:cs="黑体"/>
          <w:kern w:val="0"/>
          <w:sz w:val="36"/>
          <w:szCs w:val="36"/>
          <w:lang w:val="en-US" w:eastAsia="zh-CN" w:bidi="ar"/>
        </w:rPr>
        <w:t xml:space="preserve"> </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黑体" w:hAnsi="宋体" w:eastAsia="黑体" w:cs="黑体"/>
          <w:sz w:val="32"/>
          <w:szCs w:val="32"/>
          <w:lang w:val="en-US"/>
        </w:rPr>
      </w:pPr>
      <w:r>
        <w:rPr>
          <w:rFonts w:hint="eastAsia" w:ascii="黑体" w:hAnsi="宋体" w:eastAsia="黑体" w:cs="黑体"/>
          <w:kern w:val="0"/>
          <w:sz w:val="32"/>
          <w:szCs w:val="32"/>
          <w:lang w:val="en-US" w:eastAsia="zh-CN" w:bidi="ar"/>
        </w:rPr>
        <w:t>一、单位主要职责</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福州市快安学校主要职责是：负责贯彻党的教育方针，坚持社会主义办学方向，对学生进行德育、智育、体育、美育和劳动教育等方面的教育。负责配合各级人民政府依法动员适龄儿童、少年入学，严格控制学生辍学，依法保证适龄儿童、少年接受九年义务教育。负责制定学校教育发展规划，并抓好组织实施和落实工作。</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一）负责按照教育主管部门发布的指导性教学计划、教学大纲，组织实施教育教学活动。依据国家主管部门有关教学计划、课程设置等方面的规定，决定和实施本校的教学计划，组织教学评比、集体备课，对学生进行统一考核、考试等。</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（二）负责学籍管理及聘任、培训、考核教师，依法奖励或处分有关教师和职工。维护学校、师生的合法权益，有权拒绝任何组织和个人对教育教学活动进行非法干涉。</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（三）负责科学管理、合理使用学校的设施和经费，并积极筹措资金，改善办学条件依法接受各级教育行政部门的检查指导和人民群众的监督。</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黑体" w:hAnsi="宋体" w:eastAsia="黑体" w:cs="黑体"/>
          <w:sz w:val="32"/>
          <w:szCs w:val="32"/>
          <w:lang w:val="en-US"/>
        </w:rPr>
      </w:pPr>
      <w:r>
        <w:rPr>
          <w:rFonts w:hint="eastAsia" w:ascii="黑体" w:hAnsi="宋体" w:eastAsia="黑体" w:cs="黑体"/>
          <w:kern w:val="0"/>
          <w:sz w:val="32"/>
          <w:szCs w:val="32"/>
          <w:lang w:val="en-US" w:eastAsia="zh-CN" w:bidi="ar"/>
        </w:rPr>
        <w:t>二、部门决算单位基本情况</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Times New Roman"/>
          <w:sz w:val="32"/>
          <w:szCs w:val="32"/>
          <w:lang w:val="en-US"/>
        </w:rPr>
      </w:pPr>
      <w:r>
        <w:rPr>
          <w:rFonts w:hint="eastAsia" w:ascii="仿宋" w:hAnsi="仿宋" w:eastAsia="仿宋" w:cs="仿宋_GB2312"/>
          <w:kern w:val="0"/>
          <w:sz w:val="32"/>
          <w:szCs w:val="32"/>
          <w:lang w:val="en-US" w:eastAsia="zh-CN" w:bidi="ar"/>
        </w:rPr>
        <w:t>从决算单位构成看，本</w:t>
      </w:r>
      <w:r>
        <w:rPr>
          <w:rFonts w:hint="eastAsia" w:ascii="仿宋" w:hAnsi="仿宋" w:eastAsia="仿宋" w:cs="仿宋"/>
          <w:kern w:val="0"/>
          <w:sz w:val="32"/>
          <w:szCs w:val="32"/>
          <w:lang w:val="en-US" w:eastAsia="zh-CN" w:bidi="ar"/>
        </w:rPr>
        <w:t>单位包括</w:t>
      </w:r>
      <w:r>
        <w:rPr>
          <w:rFonts w:hint="eastAsia" w:ascii="仿宋" w:hAnsi="仿宋" w:eastAsia="仿宋" w:cs="仿宋_GB2312"/>
          <w:kern w:val="0"/>
          <w:sz w:val="32"/>
          <w:szCs w:val="32"/>
          <w:lang w:val="en-US" w:eastAsia="zh-CN" w:bidi="ar"/>
        </w:rPr>
        <w:t>1</w:t>
      </w:r>
      <w:r>
        <w:rPr>
          <w:rFonts w:hint="eastAsia" w:ascii="仿宋" w:hAnsi="仿宋" w:eastAsia="仿宋" w:cs="仿宋"/>
          <w:kern w:val="0"/>
          <w:sz w:val="32"/>
          <w:szCs w:val="32"/>
          <w:lang w:val="en-US" w:eastAsia="zh-CN" w:bidi="ar"/>
        </w:rPr>
        <w:t>个内设机构，其中：列入</w:t>
      </w:r>
      <w:r>
        <w:rPr>
          <w:rFonts w:hint="eastAsia" w:ascii="仿宋" w:hAnsi="仿宋" w:eastAsia="仿宋" w:cs="仿宋_GB2312"/>
          <w:kern w:val="0"/>
          <w:sz w:val="32"/>
          <w:szCs w:val="32"/>
          <w:lang w:val="en-US" w:eastAsia="zh-CN" w:bidi="ar"/>
        </w:rPr>
        <w:t>2020</w:t>
      </w:r>
      <w:r>
        <w:rPr>
          <w:rFonts w:hint="eastAsia" w:ascii="仿宋" w:hAnsi="仿宋" w:eastAsia="仿宋" w:cs="仿宋"/>
          <w:kern w:val="0"/>
          <w:sz w:val="32"/>
          <w:szCs w:val="32"/>
          <w:lang w:val="en-US" w:eastAsia="zh-CN" w:bidi="ar"/>
        </w:rPr>
        <w:t>年部门决算编制范围的单位详细情况见下表:</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2824"/>
        <w:gridCol w:w="2591"/>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64" w:hRule="atLeast"/>
          <w:jc w:val="center"/>
        </w:trPr>
        <w:tc>
          <w:tcPr>
            <w:tcW w:w="28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rPr>
                <w:rFonts w:hint="eastAsia" w:ascii="仿宋" w:hAnsi="仿宋" w:eastAsia="仿宋" w:cs="仿宋_GB2312"/>
                <w:sz w:val="32"/>
                <w:szCs w:val="32"/>
                <w:bdr w:val="none" w:color="auto" w:sz="0" w:space="0"/>
                <w:lang w:val="en-US"/>
              </w:rPr>
            </w:pPr>
            <w:r>
              <w:rPr>
                <w:rFonts w:hint="eastAsia" w:ascii="仿宋" w:hAnsi="仿宋" w:eastAsia="仿宋" w:cs="仿宋_GB2312"/>
                <w:kern w:val="0"/>
                <w:sz w:val="32"/>
                <w:szCs w:val="32"/>
                <w:bdr w:val="none" w:color="auto" w:sz="0" w:space="0"/>
                <w:lang w:val="en-US" w:eastAsia="zh-CN" w:bidi="ar"/>
              </w:rPr>
              <w:t>单位名称</w:t>
            </w:r>
          </w:p>
        </w:tc>
        <w:tc>
          <w:tcPr>
            <w:tcW w:w="259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rPr>
                <w:rFonts w:hint="eastAsia" w:ascii="仿宋" w:hAnsi="仿宋" w:eastAsia="仿宋" w:cs="仿宋_GB2312"/>
                <w:sz w:val="32"/>
                <w:szCs w:val="32"/>
                <w:bdr w:val="none" w:color="auto" w:sz="0" w:space="0"/>
                <w:lang w:val="en-US"/>
              </w:rPr>
            </w:pPr>
            <w:r>
              <w:rPr>
                <w:rFonts w:hint="eastAsia" w:ascii="仿宋" w:hAnsi="仿宋" w:eastAsia="仿宋" w:cs="仿宋_GB2312"/>
                <w:kern w:val="0"/>
                <w:sz w:val="32"/>
                <w:szCs w:val="32"/>
                <w:bdr w:val="none" w:color="auto" w:sz="0" w:space="0"/>
                <w:lang w:val="en-US" w:eastAsia="zh-CN" w:bidi="ar"/>
              </w:rPr>
              <w:t>单位性质</w:t>
            </w:r>
          </w:p>
        </w:tc>
        <w:tc>
          <w:tcPr>
            <w:tcW w:w="20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rPr>
                <w:rFonts w:hint="eastAsia" w:ascii="仿宋" w:hAnsi="仿宋" w:eastAsia="仿宋" w:cs="仿宋_GB2312"/>
                <w:sz w:val="32"/>
                <w:szCs w:val="32"/>
                <w:bdr w:val="none" w:color="auto" w:sz="0" w:space="0"/>
                <w:lang w:val="en-US"/>
              </w:rPr>
            </w:pPr>
            <w:r>
              <w:rPr>
                <w:rFonts w:hint="eastAsia" w:ascii="仿宋" w:hAnsi="仿宋" w:eastAsia="仿宋" w:cs="仿宋_GB2312"/>
                <w:kern w:val="0"/>
                <w:sz w:val="32"/>
                <w:szCs w:val="32"/>
                <w:bdr w:val="none" w:color="auto" w:sz="0" w:space="0"/>
                <w:lang w:val="en-US" w:eastAsia="zh-CN" w:bidi="ar"/>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282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adjustRightInd w:val="0"/>
              <w:spacing w:before="0" w:beforeAutospacing="1" w:after="0" w:afterAutospacing="1" w:line="600" w:lineRule="exact"/>
              <w:ind w:left="0" w:right="0" w:firstLine="321" w:firstLineChars="100"/>
              <w:jc w:val="left"/>
              <w:rPr>
                <w:rFonts w:hint="eastAsia" w:ascii="仿宋" w:hAnsi="仿宋" w:eastAsia="仿宋" w:cs="Times New Roman"/>
                <w:b/>
                <w:sz w:val="32"/>
                <w:szCs w:val="32"/>
                <w:bdr w:val="none" w:color="auto" w:sz="0" w:space="0"/>
                <w:lang w:val="en-US"/>
              </w:rPr>
            </w:pPr>
            <w:r>
              <w:rPr>
                <w:rFonts w:hint="eastAsia" w:ascii="仿宋" w:hAnsi="仿宋" w:eastAsia="仿宋" w:cs="Times New Roman"/>
                <w:b/>
                <w:kern w:val="0"/>
                <w:sz w:val="32"/>
                <w:szCs w:val="32"/>
                <w:bdr w:val="none" w:color="auto" w:sz="0" w:space="0"/>
                <w:lang w:val="en-US" w:eastAsia="zh-CN" w:bidi="ar"/>
              </w:rPr>
              <w:t>福州市快安学校</w:t>
            </w:r>
          </w:p>
        </w:tc>
        <w:tc>
          <w:tcPr>
            <w:tcW w:w="259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adjustRightInd w:val="0"/>
              <w:spacing w:before="0" w:beforeAutospacing="1" w:after="0" w:afterAutospacing="1" w:line="600" w:lineRule="exact"/>
              <w:ind w:left="0" w:right="0" w:firstLine="321" w:firstLineChars="100"/>
              <w:jc w:val="left"/>
              <w:rPr>
                <w:rFonts w:hint="eastAsia" w:ascii="仿宋" w:hAnsi="仿宋" w:eastAsia="仿宋" w:cs="Times New Roman"/>
                <w:b/>
                <w:sz w:val="32"/>
                <w:szCs w:val="32"/>
                <w:bdr w:val="none" w:color="auto" w:sz="0" w:space="0"/>
                <w:lang w:val="en-US"/>
              </w:rPr>
            </w:pPr>
            <w:r>
              <w:rPr>
                <w:rFonts w:hint="eastAsia" w:ascii="仿宋" w:hAnsi="仿宋" w:eastAsia="仿宋" w:cs="Times New Roman"/>
                <w:b/>
                <w:kern w:val="0"/>
                <w:sz w:val="32"/>
                <w:szCs w:val="32"/>
                <w:bdr w:val="none" w:color="auto" w:sz="0" w:space="0"/>
                <w:lang w:val="en-US" w:eastAsia="zh-CN" w:bidi="ar"/>
              </w:rPr>
              <w:t>财政拨款单位</w:t>
            </w:r>
          </w:p>
        </w:tc>
        <w:tc>
          <w:tcPr>
            <w:tcW w:w="201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adjustRightInd w:val="0"/>
              <w:spacing w:before="0" w:beforeAutospacing="1" w:after="0" w:afterAutospacing="1" w:line="600" w:lineRule="exact"/>
              <w:ind w:left="0" w:right="0" w:firstLine="643" w:firstLineChars="200"/>
              <w:jc w:val="left"/>
              <w:rPr>
                <w:rFonts w:hint="eastAsia" w:ascii="仿宋" w:hAnsi="仿宋" w:eastAsia="仿宋" w:cs="Times New Roman"/>
                <w:b/>
                <w:sz w:val="32"/>
                <w:szCs w:val="32"/>
                <w:bdr w:val="none" w:color="auto" w:sz="0" w:space="0"/>
                <w:lang w:val="en-US"/>
              </w:rPr>
            </w:pPr>
            <w:r>
              <w:rPr>
                <w:rFonts w:hint="eastAsia" w:ascii="仿宋" w:hAnsi="仿宋" w:eastAsia="仿宋" w:cs="Times New Roman"/>
                <w:b/>
                <w:kern w:val="0"/>
                <w:sz w:val="32"/>
                <w:szCs w:val="32"/>
                <w:bdr w:val="none" w:color="auto" w:sz="0" w:space="0"/>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282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adjustRightInd w:val="0"/>
              <w:spacing w:before="0" w:beforeAutospacing="1" w:after="0" w:afterAutospacing="1" w:line="600" w:lineRule="exact"/>
              <w:ind w:left="0" w:right="0"/>
              <w:jc w:val="left"/>
              <w:rPr>
                <w:rFonts w:hint="eastAsia" w:ascii="仿宋" w:hAnsi="仿宋" w:eastAsia="仿宋" w:cs="Times New Roman"/>
                <w:b/>
                <w:sz w:val="32"/>
                <w:szCs w:val="32"/>
                <w:bdr w:val="none" w:color="auto" w:sz="0" w:space="0"/>
                <w:lang w:val="en-US"/>
              </w:rPr>
            </w:pPr>
          </w:p>
        </w:tc>
        <w:tc>
          <w:tcPr>
            <w:tcW w:w="259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adjustRightInd w:val="0"/>
              <w:spacing w:before="0" w:beforeAutospacing="1" w:after="0" w:afterAutospacing="1" w:line="600" w:lineRule="exact"/>
              <w:ind w:left="0" w:right="0"/>
              <w:jc w:val="left"/>
              <w:rPr>
                <w:rFonts w:hint="eastAsia" w:ascii="仿宋" w:hAnsi="仿宋" w:eastAsia="仿宋" w:cs="Times New Roman"/>
                <w:b/>
                <w:sz w:val="32"/>
                <w:szCs w:val="32"/>
                <w:bdr w:val="none" w:color="auto" w:sz="0" w:space="0"/>
                <w:lang w:val="en-US"/>
              </w:rPr>
            </w:pPr>
          </w:p>
        </w:tc>
        <w:tc>
          <w:tcPr>
            <w:tcW w:w="201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adjustRightInd w:val="0"/>
              <w:spacing w:before="0" w:beforeAutospacing="1" w:after="0" w:afterAutospacing="1" w:line="600" w:lineRule="exact"/>
              <w:ind w:left="0" w:right="0"/>
              <w:jc w:val="left"/>
              <w:rPr>
                <w:rFonts w:hint="eastAsia" w:ascii="仿宋" w:hAnsi="仿宋" w:eastAsia="仿宋" w:cs="Times New Roman"/>
                <w:b/>
                <w:sz w:val="32"/>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282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adjustRightInd w:val="0"/>
              <w:spacing w:before="0" w:beforeAutospacing="1" w:after="0" w:afterAutospacing="1" w:line="600" w:lineRule="exact"/>
              <w:ind w:left="0" w:right="0"/>
              <w:jc w:val="left"/>
              <w:rPr>
                <w:rFonts w:hint="eastAsia" w:ascii="仿宋" w:hAnsi="仿宋" w:eastAsia="仿宋" w:cs="Times New Roman"/>
                <w:b/>
                <w:sz w:val="32"/>
                <w:szCs w:val="32"/>
                <w:bdr w:val="none" w:color="auto" w:sz="0" w:space="0"/>
                <w:lang w:val="en-US"/>
              </w:rPr>
            </w:pPr>
          </w:p>
        </w:tc>
        <w:tc>
          <w:tcPr>
            <w:tcW w:w="259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adjustRightInd w:val="0"/>
              <w:spacing w:before="0" w:beforeAutospacing="1" w:after="0" w:afterAutospacing="1" w:line="600" w:lineRule="exact"/>
              <w:ind w:left="0" w:right="0"/>
              <w:jc w:val="left"/>
              <w:rPr>
                <w:rFonts w:hint="eastAsia" w:ascii="仿宋" w:hAnsi="仿宋" w:eastAsia="仿宋" w:cs="Times New Roman"/>
                <w:b/>
                <w:sz w:val="32"/>
                <w:szCs w:val="32"/>
                <w:bdr w:val="none" w:color="auto" w:sz="0" w:space="0"/>
                <w:lang w:val="en-US"/>
              </w:rPr>
            </w:pPr>
          </w:p>
        </w:tc>
        <w:tc>
          <w:tcPr>
            <w:tcW w:w="2017"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adjustRightInd w:val="0"/>
              <w:spacing w:before="0" w:beforeAutospacing="1" w:after="0" w:afterAutospacing="1" w:line="600" w:lineRule="exact"/>
              <w:ind w:left="0" w:right="0"/>
              <w:jc w:val="left"/>
              <w:rPr>
                <w:rFonts w:hint="eastAsia" w:ascii="仿宋" w:hAnsi="仿宋" w:eastAsia="仿宋" w:cs="Times New Roman"/>
                <w:b/>
                <w:sz w:val="32"/>
                <w:szCs w:val="32"/>
                <w:bdr w:val="none" w:color="auto" w:sz="0" w:space="0"/>
                <w:lang w:val="en-US"/>
              </w:rPr>
            </w:pPr>
          </w:p>
        </w:tc>
      </w:tr>
    </w:tbl>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黑体" w:hAnsi="宋体" w:eastAsia="黑体" w:cs="黑体"/>
          <w:sz w:val="32"/>
          <w:szCs w:val="32"/>
          <w:lang w:val="en-US"/>
        </w:rPr>
      </w:pPr>
      <w:r>
        <w:rPr>
          <w:rFonts w:hint="eastAsia" w:ascii="黑体" w:hAnsi="宋体" w:eastAsia="黑体" w:cs="黑体"/>
          <w:kern w:val="0"/>
          <w:sz w:val="32"/>
          <w:szCs w:val="32"/>
          <w:lang w:val="en-US" w:eastAsia="zh-CN" w:bidi="ar"/>
        </w:rPr>
        <w:t>三、单位主要工作总结</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2020年，福州市快安学校主要任务是：继续开展学校建设工作，促进义务教育均衡发展。贯彻落实党的精神，加强党建工作，用先进的理论和扎实的作风开展工作，不断开创我校教育工作新局面。围绕上述任务，重点完成了以下工作：</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（一）加强学校课堂管理。</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（二）巩固教育成果，加强教师队伍建设与管理。</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（三）加大安全及周边治安综合治理工作力度，关注食品安全，确保学校安全稳定，杜绝重大治安案件和安全事故的发生。</w:t>
      </w:r>
    </w:p>
    <w:p>
      <w:pPr>
        <w:keepNext w:val="0"/>
        <w:keepLines w:val="0"/>
        <w:widowControl/>
        <w:suppressLineNumbers w:val="0"/>
        <w:snapToGrid w:val="0"/>
        <w:spacing w:before="0" w:beforeAutospacing="1" w:after="0" w:afterAutospacing="1" w:line="600" w:lineRule="exact"/>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line="600" w:lineRule="exact"/>
        <w:ind w:left="0" w:right="0"/>
        <w:jc w:val="center"/>
        <w:rPr>
          <w:rFonts w:hint="eastAsia" w:ascii="黑体" w:hAnsi="宋体" w:eastAsia="黑体" w:cs="黑体"/>
          <w:sz w:val="36"/>
          <w:szCs w:val="36"/>
          <w:lang w:val="en-US"/>
        </w:rPr>
      </w:pPr>
      <w:r>
        <w:rPr>
          <w:rFonts w:hint="eastAsia" w:ascii="黑体" w:hAnsi="宋体" w:eastAsia="黑体" w:cs="黑体"/>
          <w:kern w:val="0"/>
          <w:sz w:val="36"/>
          <w:szCs w:val="36"/>
          <w:lang w:val="en-US" w:eastAsia="zh-CN" w:bidi="ar"/>
        </w:rPr>
        <w:t>第二部分 2020年度部门决算表</w:t>
      </w:r>
    </w:p>
    <w:p>
      <w:pPr>
        <w:keepNext w:val="0"/>
        <w:keepLines w:val="0"/>
        <w:widowControl/>
        <w:suppressLineNumbers w:val="0"/>
        <w:snapToGrid w:val="0"/>
        <w:spacing w:before="0" w:beforeAutospacing="1" w:after="0" w:afterAutospacing="1" w:line="600" w:lineRule="exact"/>
        <w:ind w:left="0" w:right="0"/>
        <w:jc w:val="center"/>
        <w:rPr>
          <w:rFonts w:hint="eastAsia" w:ascii="黑体" w:hAnsi="宋体" w:eastAsia="黑体" w:cs="黑体"/>
          <w:sz w:val="36"/>
          <w:szCs w:val="36"/>
          <w:lang w:val="en-US"/>
        </w:rPr>
      </w:pPr>
      <w:r>
        <w:rPr>
          <w:rFonts w:hint="eastAsia" w:ascii="宋体" w:hAnsi="宋体" w:eastAsia="宋体" w:cs="Times New Roman"/>
          <w:kern w:val="0"/>
          <w:sz w:val="36"/>
          <w:szCs w:val="36"/>
          <w:lang w:val="en-US" w:eastAsia="zh-CN" w:bidi="ar"/>
        </w:rPr>
        <w:t>（</w:t>
      </w:r>
      <w:r>
        <w:rPr>
          <w:rFonts w:hint="eastAsia" w:ascii="仿宋" w:hAnsi="仿宋" w:eastAsia="仿宋" w:cs="仿宋"/>
          <w:kern w:val="0"/>
          <w:sz w:val="32"/>
          <w:szCs w:val="32"/>
          <w:lang w:val="en-US" w:eastAsia="zh-CN" w:bidi="ar"/>
        </w:rPr>
        <w:t>部门决算公开表由部门决算网络版公开任务系统导出）</w:t>
      </w:r>
    </w:p>
    <w:p>
      <w:pPr>
        <w:pStyle w:val="11"/>
        <w:widowControl/>
        <w:numPr>
          <w:ilvl w:val="0"/>
          <w:numId w:val="1"/>
        </w:numPr>
        <w:snapToGrid w:val="0"/>
        <w:ind w:left="720" w:hanging="720"/>
        <w:rPr>
          <w:rFonts w:hint="eastAsia" w:ascii="黑体" w:hAnsi="仿宋" w:eastAsia="黑体" w:cs="黑体"/>
          <w:sz w:val="32"/>
          <w:szCs w:val="32"/>
          <w:lang w:val="en-US"/>
        </w:rPr>
      </w:pPr>
      <w:r>
        <w:rPr>
          <w:rFonts w:hint="eastAsia" w:ascii="黑体" w:hAnsi="宋体" w:eastAsia="黑体" w:cs="黑体"/>
          <w:sz w:val="32"/>
          <w:szCs w:val="32"/>
          <w:lang w:eastAsia="zh-CN"/>
        </w:rPr>
        <w:t>收入支出决算总表</w:t>
      </w:r>
      <w:r>
        <w:rPr>
          <w:rFonts w:hint="eastAsia" w:ascii="黑体" w:hAnsi="仿宋" w:eastAsia="黑体" w:cs="黑体"/>
          <w:sz w:val="32"/>
          <w:szCs w:val="32"/>
          <w:lang w:eastAsia="zh-CN"/>
        </w:rPr>
        <w:t xml:space="preserve"> </w:t>
      </w:r>
    </w:p>
    <w:tbl>
      <w:tblPr>
        <w:tblW w:w="9200" w:type="dxa"/>
        <w:tblInd w:w="93" w:type="dxa"/>
        <w:shd w:val="clear"/>
        <w:tblLayout w:type="autofit"/>
        <w:tblCellMar>
          <w:top w:w="0" w:type="dxa"/>
          <w:left w:w="108" w:type="dxa"/>
          <w:bottom w:w="0" w:type="dxa"/>
          <w:right w:w="108" w:type="dxa"/>
        </w:tblCellMar>
      </w:tblPr>
      <w:tblGrid>
        <w:gridCol w:w="3703"/>
        <w:gridCol w:w="986"/>
        <w:gridCol w:w="3703"/>
        <w:gridCol w:w="1074"/>
      </w:tblGrid>
      <w:tr>
        <w:tblPrEx>
          <w:shd w:val="clear"/>
          <w:tblCellMar>
            <w:top w:w="0" w:type="dxa"/>
            <w:left w:w="108" w:type="dxa"/>
            <w:bottom w:w="0" w:type="dxa"/>
            <w:right w:w="108" w:type="dxa"/>
          </w:tblCellMar>
        </w:tblPrEx>
        <w:trPr>
          <w:trHeight w:val="540" w:hRule="atLeast"/>
        </w:trPr>
        <w:tc>
          <w:tcPr>
            <w:tcW w:w="9200" w:type="dxa"/>
            <w:gridSpan w:val="4"/>
            <w:shd w:val="clear"/>
            <w:noWrap/>
            <w:vAlign w:val="bottom"/>
          </w:tcPr>
          <w:p>
            <w:pPr>
              <w:keepNext w:val="0"/>
              <w:keepLines w:val="0"/>
              <w:widowControl/>
              <w:suppressLineNumbers w:val="0"/>
              <w:spacing w:before="0" w:beforeAutospacing="1" w:after="0" w:afterAutospacing="1"/>
              <w:ind w:left="0" w:right="0"/>
              <w:jc w:val="center"/>
              <w:rPr>
                <w:rFonts w:hint="eastAsia" w:ascii="黑体" w:hAnsi="Arial" w:eastAsia="黑体" w:cs="Arial"/>
                <w:sz w:val="44"/>
                <w:szCs w:val="44"/>
                <w:bdr w:val="none" w:color="auto" w:sz="0" w:space="0"/>
                <w:lang w:val="en-US"/>
              </w:rPr>
            </w:pPr>
            <w:r>
              <w:rPr>
                <w:rFonts w:hint="eastAsia" w:ascii="黑体" w:hAnsi="Arial" w:eastAsia="黑体" w:cs="Arial"/>
                <w:color w:val="000000"/>
                <w:kern w:val="0"/>
                <w:sz w:val="36"/>
                <w:szCs w:val="36"/>
                <w:bdr w:val="none" w:color="auto" w:sz="0" w:space="0"/>
                <w:lang w:val="en-US" w:eastAsia="zh-CN" w:bidi="ar"/>
              </w:rPr>
              <w:t>收入支出决算总表</w:t>
            </w:r>
          </w:p>
        </w:tc>
      </w:tr>
      <w:tr>
        <w:tblPrEx>
          <w:shd w:val="clear"/>
          <w:tblCellMar>
            <w:top w:w="0" w:type="dxa"/>
            <w:left w:w="108" w:type="dxa"/>
            <w:bottom w:w="0" w:type="dxa"/>
            <w:right w:w="108" w:type="dxa"/>
          </w:tblCellMar>
        </w:tblPrEx>
        <w:trPr>
          <w:trHeight w:val="300" w:hRule="atLeast"/>
        </w:trPr>
        <w:tc>
          <w:tcPr>
            <w:tcW w:w="3703" w:type="dxa"/>
            <w:shd w:val="clear"/>
            <w:noWrap/>
            <w:vAlign w:val="bottom"/>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p>
        </w:tc>
        <w:tc>
          <w:tcPr>
            <w:tcW w:w="720" w:type="dxa"/>
            <w:shd w:val="clear"/>
            <w:noWrap/>
            <w:vAlign w:val="bottom"/>
          </w:tcPr>
          <w:p>
            <w:pPr>
              <w:keepNext w:val="0"/>
              <w:keepLines w:val="0"/>
              <w:widowControl/>
              <w:suppressLineNumbers w:val="0"/>
              <w:spacing w:before="0" w:beforeAutospacing="1" w:after="0" w:afterAutospacing="1"/>
              <w:ind w:left="0" w:right="0"/>
              <w:jc w:val="right"/>
              <w:rPr>
                <w:rFonts w:cs="Arial"/>
                <w:color w:val="000000"/>
                <w:sz w:val="20"/>
                <w:szCs w:val="20"/>
                <w:bdr w:val="none" w:color="auto" w:sz="0" w:space="0"/>
                <w:lang w:val="en-US"/>
              </w:rPr>
            </w:pPr>
          </w:p>
        </w:tc>
        <w:tc>
          <w:tcPr>
            <w:tcW w:w="4777" w:type="dxa"/>
            <w:gridSpan w:val="2"/>
            <w:shd w:val="clear"/>
            <w:noWrap/>
            <w:vAlign w:val="bottom"/>
          </w:tcPr>
          <w:p>
            <w:pPr>
              <w:keepNext w:val="0"/>
              <w:keepLines w:val="0"/>
              <w:widowControl/>
              <w:suppressLineNumbers w:val="0"/>
              <w:spacing w:before="0" w:beforeAutospacing="1" w:after="0" w:afterAutospacing="1"/>
              <w:ind w:left="0" w:right="0"/>
              <w:jc w:val="right"/>
              <w:rPr>
                <w:rFonts w:cs="Arial"/>
                <w:sz w:val="20"/>
                <w:szCs w:val="20"/>
                <w:bdr w:val="none" w:color="auto" w:sz="0" w:space="0"/>
                <w:lang w:val="en-US"/>
              </w:rPr>
            </w:pPr>
            <w:r>
              <w:rPr>
                <w:rFonts w:hint="eastAsia" w:ascii="宋体" w:hAnsi="宋体" w:eastAsia="宋体" w:cs="Arial"/>
                <w:kern w:val="0"/>
                <w:sz w:val="20"/>
                <w:szCs w:val="20"/>
                <w:bdr w:val="none" w:color="auto" w:sz="0" w:space="0"/>
                <w:lang w:val="en-US" w:eastAsia="zh-CN" w:bidi="ar"/>
              </w:rPr>
              <w:t>公开01表</w:t>
            </w:r>
          </w:p>
        </w:tc>
      </w:tr>
      <w:tr>
        <w:tblPrEx>
          <w:tblCellMar>
            <w:top w:w="0" w:type="dxa"/>
            <w:left w:w="108" w:type="dxa"/>
            <w:bottom w:w="0" w:type="dxa"/>
            <w:right w:w="108" w:type="dxa"/>
          </w:tblCellMar>
        </w:tblPrEx>
        <w:trPr>
          <w:trHeight w:val="300" w:hRule="atLeast"/>
        </w:trPr>
        <w:tc>
          <w:tcPr>
            <w:tcW w:w="3703" w:type="dxa"/>
            <w:shd w:val="clear"/>
            <w:noWrap/>
            <w:vAlign w:val="bottom"/>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单位：</w:t>
            </w:r>
            <w:r>
              <w:rPr>
                <w:rFonts w:hint="eastAsia" w:ascii="宋体" w:hAnsi="宋体" w:eastAsia="宋体" w:cs="Arial"/>
                <w:color w:val="000000"/>
                <w:kern w:val="0"/>
                <w:sz w:val="24"/>
                <w:szCs w:val="24"/>
                <w:lang w:val="en-US" w:eastAsia="zh-CN" w:bidi="ar"/>
              </w:rPr>
              <w:t>福州市快安学校</w:t>
            </w:r>
          </w:p>
        </w:tc>
        <w:tc>
          <w:tcPr>
            <w:tcW w:w="720" w:type="dxa"/>
            <w:tcBorders>
              <w:top w:val="nil"/>
              <w:left w:val="nil"/>
              <w:bottom w:val="single" w:color="000000" w:sz="8" w:space="0"/>
              <w:right w:val="nil"/>
            </w:tcBorders>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4777" w:type="dxa"/>
            <w:gridSpan w:val="2"/>
            <w:shd w:val="clear"/>
            <w:noWrap/>
            <w:vAlign w:val="bottom"/>
          </w:tcPr>
          <w:p>
            <w:pPr>
              <w:keepNext w:val="0"/>
              <w:keepLines w:val="0"/>
              <w:widowControl/>
              <w:suppressLineNumbers w:val="0"/>
              <w:spacing w:before="0" w:beforeAutospacing="1" w:after="0" w:afterAutospacing="1"/>
              <w:ind w:left="0" w:right="0"/>
              <w:jc w:val="right"/>
              <w:rPr>
                <w:rFonts w:cs="Arial"/>
                <w:sz w:val="20"/>
                <w:szCs w:val="20"/>
                <w:bdr w:val="none" w:color="auto" w:sz="0" w:space="0"/>
                <w:lang w:val="en-US"/>
              </w:rPr>
            </w:pPr>
            <w:r>
              <w:rPr>
                <w:rFonts w:hint="eastAsia" w:ascii="宋体" w:hAnsi="宋体" w:eastAsia="宋体" w:cs="Arial"/>
                <w:kern w:val="0"/>
                <w:sz w:val="20"/>
                <w:szCs w:val="20"/>
                <w:bdr w:val="none" w:color="auto" w:sz="0" w:space="0"/>
                <w:lang w:val="en-US" w:eastAsia="zh-CN" w:bidi="ar"/>
              </w:rPr>
              <w:t>单位：万元</w:t>
            </w:r>
          </w:p>
        </w:tc>
      </w:tr>
      <w:tr>
        <w:tblPrEx>
          <w:shd w:val="clear"/>
          <w:tblCellMar>
            <w:top w:w="0" w:type="dxa"/>
            <w:left w:w="108" w:type="dxa"/>
            <w:bottom w:w="0" w:type="dxa"/>
            <w:right w:w="108" w:type="dxa"/>
          </w:tblCellMar>
        </w:tblPrEx>
        <w:trPr>
          <w:trHeight w:val="308" w:hRule="atLeast"/>
        </w:trPr>
        <w:tc>
          <w:tcPr>
            <w:tcW w:w="4423" w:type="dxa"/>
            <w:gridSpan w:val="2"/>
            <w:tcBorders>
              <w:top w:val="single" w:color="000000" w:sz="8"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收入</w:t>
            </w:r>
          </w:p>
        </w:tc>
        <w:tc>
          <w:tcPr>
            <w:tcW w:w="4777" w:type="dxa"/>
            <w:gridSpan w:val="2"/>
            <w:tcBorders>
              <w:top w:val="single" w:color="000000" w:sz="8"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支出</w:t>
            </w:r>
          </w:p>
        </w:tc>
      </w:tr>
      <w:tr>
        <w:tblPrEx>
          <w:shd w:val="clear"/>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项目</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决算数</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项目(按支出功能分类)</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决算数</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一、一般公共预算财政拨款收入</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2097.15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一、一般公共服务支出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二、政府性基金预算财政拨款收入</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二、外交支出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三、国有资本经营预算财政拨款收入</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三、国防支出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四、上级补助收入</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四、公共安全支出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五、事业收入</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五、教育支出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2145.55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六、经营收入</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六、科学技术支出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shd w:val="clear"/>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七、附属单位上缴收入</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七、文化旅游体育与传媒支出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宋体"/>
                <w:kern w:val="0"/>
                <w:sz w:val="24"/>
                <w:szCs w:val="24"/>
                <w:bdr w:val="none" w:color="auto" w:sz="0" w:space="0"/>
                <w:lang w:val="en-US" w:eastAsia="zh-CN" w:bidi="ar"/>
              </w:rPr>
              <w:t>八、其他收入</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八、社会保障和就业支出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九、卫生健康支出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十、节能环保支出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十一、城乡社区支出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十二、农林水支出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shd w:val="clear"/>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十三、交通运输支出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shd w:val="clear"/>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nil"/>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十四、资源勘探信息等支出</w:t>
            </w:r>
          </w:p>
        </w:tc>
        <w:tc>
          <w:tcPr>
            <w:tcW w:w="1074" w:type="dxa"/>
            <w:tcBorders>
              <w:top w:val="nil"/>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十五、商业服务业等支出</w:t>
            </w:r>
          </w:p>
        </w:tc>
        <w:tc>
          <w:tcPr>
            <w:tcW w:w="10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十六、金融支出</w:t>
            </w:r>
          </w:p>
        </w:tc>
        <w:tc>
          <w:tcPr>
            <w:tcW w:w="10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shd w:val="clear"/>
          <w:tblCellMar>
            <w:top w:w="0" w:type="dxa"/>
            <w:left w:w="108" w:type="dxa"/>
            <w:bottom w:w="0" w:type="dxa"/>
            <w:right w:w="108" w:type="dxa"/>
          </w:tblCellMar>
        </w:tblPrEx>
        <w:trPr>
          <w:trHeight w:val="308" w:hRule="atLeast"/>
        </w:trPr>
        <w:tc>
          <w:tcPr>
            <w:tcW w:w="3703" w:type="dxa"/>
            <w:tcBorders>
              <w:top w:val="single" w:color="auto" w:sz="4" w:space="0"/>
              <w:left w:val="single" w:color="000000" w:sz="8" w:space="0"/>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single" w:color="auto" w:sz="4" w:space="0"/>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single" w:color="auto" w:sz="4" w:space="0"/>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十七、援助其他地区支出</w:t>
            </w:r>
          </w:p>
        </w:tc>
        <w:tc>
          <w:tcPr>
            <w:tcW w:w="1074" w:type="dxa"/>
            <w:tcBorders>
              <w:top w:val="single" w:color="auto" w:sz="4" w:space="0"/>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十八、自然资源海洋气象等支出</w:t>
            </w:r>
          </w:p>
        </w:tc>
        <w:tc>
          <w:tcPr>
            <w:tcW w:w="10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shd w:val="clear"/>
          <w:tblCellMar>
            <w:top w:w="0" w:type="dxa"/>
            <w:left w:w="108" w:type="dxa"/>
            <w:bottom w:w="0" w:type="dxa"/>
            <w:right w:w="108" w:type="dxa"/>
          </w:tblCellMar>
        </w:tblPrEx>
        <w:trPr>
          <w:trHeight w:val="308" w:hRule="atLeast"/>
        </w:trPr>
        <w:tc>
          <w:tcPr>
            <w:tcW w:w="3703" w:type="dxa"/>
            <w:tcBorders>
              <w:top w:val="single" w:color="auto" w:sz="4" w:space="0"/>
              <w:left w:val="single" w:color="000000" w:sz="8" w:space="0"/>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single" w:color="auto" w:sz="4" w:space="0"/>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single" w:color="auto" w:sz="4" w:space="0"/>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十九、住房保障支出</w:t>
            </w:r>
          </w:p>
        </w:tc>
        <w:tc>
          <w:tcPr>
            <w:tcW w:w="1074" w:type="dxa"/>
            <w:tcBorders>
              <w:top w:val="single" w:color="auto" w:sz="4" w:space="0"/>
              <w:left w:val="nil"/>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二十、粮油物资储备支出</w:t>
            </w:r>
          </w:p>
        </w:tc>
        <w:tc>
          <w:tcPr>
            <w:tcW w:w="10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p>
        </w:tc>
        <w:tc>
          <w:tcPr>
            <w:tcW w:w="7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c>
          <w:tcPr>
            <w:tcW w:w="3703"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二十一、国有资本经营预算支出</w:t>
            </w:r>
          </w:p>
        </w:tc>
        <w:tc>
          <w:tcPr>
            <w:tcW w:w="10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r>
      <w:tr>
        <w:tblPrEx>
          <w:shd w:val="clear"/>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二十二、灾害防治及应急管理支出</w:t>
            </w:r>
          </w:p>
        </w:tc>
        <w:tc>
          <w:tcPr>
            <w:tcW w:w="1074"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single" w:color="auto"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single" w:color="auto"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二十三、其他支出</w:t>
            </w:r>
          </w:p>
        </w:tc>
        <w:tc>
          <w:tcPr>
            <w:tcW w:w="1074" w:type="dxa"/>
            <w:tcBorders>
              <w:top w:val="single" w:color="auto"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二十四、债务还本支出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二十五、债务付息支出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b/>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二十六、抗疫特别国债安排的支出</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r>
              <w:rPr>
                <w:rFonts w:hint="eastAsia" w:ascii="宋体" w:hAnsi="宋体" w:eastAsia="宋体" w:cs="Arial"/>
                <w:b/>
                <w:color w:val="000000"/>
                <w:kern w:val="0"/>
                <w:sz w:val="22"/>
                <w:szCs w:val="22"/>
                <w:bdr w:val="none" w:color="auto" w:sz="0" w:space="0"/>
                <w:lang w:val="en-US" w:eastAsia="zh-CN" w:bidi="ar"/>
              </w:rPr>
              <w:t>本年收入合计</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2097.15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r>
              <w:rPr>
                <w:rFonts w:hint="eastAsia" w:ascii="宋体" w:hAnsi="宋体" w:eastAsia="宋体" w:cs="Arial"/>
                <w:b/>
                <w:color w:val="000000"/>
                <w:kern w:val="0"/>
                <w:sz w:val="22"/>
                <w:szCs w:val="22"/>
                <w:bdr w:val="none" w:color="auto" w:sz="0" w:space="0"/>
                <w:lang w:val="en-US" w:eastAsia="zh-CN" w:bidi="ar"/>
              </w:rPr>
              <w:t>本年支出合计</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2145.55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xml:space="preserve">    使用非财政拨款结余</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xml:space="preserve">    结余分配</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xml:space="preserve">    年初结转和结余</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161.55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xml:space="preserve">    年末结转和结余</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113.15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r>
              <w:rPr>
                <w:rFonts w:hint="eastAsia" w:ascii="宋体" w:hAnsi="宋体" w:eastAsia="宋体" w:cs="Arial"/>
                <w:b/>
                <w:color w:val="000000"/>
                <w:kern w:val="0"/>
                <w:sz w:val="22"/>
                <w:szCs w:val="22"/>
                <w:bdr w:val="none" w:color="auto" w:sz="0" w:space="0"/>
                <w:lang w:val="en-US" w:eastAsia="zh-CN" w:bidi="ar"/>
              </w:rPr>
              <w:t>总计</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2258.7　</w:t>
            </w:r>
          </w:p>
        </w:tc>
        <w:tc>
          <w:tcPr>
            <w:tcW w:w="37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r>
              <w:rPr>
                <w:rFonts w:hint="eastAsia" w:ascii="宋体" w:hAnsi="宋体" w:eastAsia="宋体" w:cs="Arial"/>
                <w:b/>
                <w:color w:val="000000"/>
                <w:kern w:val="0"/>
                <w:sz w:val="22"/>
                <w:szCs w:val="22"/>
                <w:bdr w:val="none" w:color="auto" w:sz="0" w:space="0"/>
                <w:lang w:val="en-US" w:eastAsia="zh-CN" w:bidi="ar"/>
              </w:rPr>
              <w:t>总计</w:t>
            </w:r>
          </w:p>
        </w:tc>
        <w:tc>
          <w:tcPr>
            <w:tcW w:w="107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2258.7　</w:t>
            </w:r>
          </w:p>
        </w:tc>
      </w:tr>
    </w:tbl>
    <w:p>
      <w:pPr>
        <w:pStyle w:val="11"/>
        <w:widowControl/>
        <w:snapToGrid w:val="0"/>
        <w:rPr>
          <w:rFonts w:hint="default" w:ascii="Times New Roman" w:hAnsi="Times New Roman" w:cs="Times New Roman"/>
          <w:lang w:val="en-US"/>
        </w:rPr>
      </w:pPr>
      <w:r>
        <w:rPr>
          <w:rFonts w:cs="Times New Roman"/>
          <w:lang w:eastAsia="zh-CN"/>
        </w:rPr>
        <w:t>注：</w:t>
      </w:r>
      <w:r>
        <w:rPr>
          <w:rFonts w:hint="default" w:ascii="Times New Roman" w:hAnsi="Times New Roman" w:cs="Times New Roman"/>
          <w:lang w:val="en-US"/>
        </w:rPr>
        <w:t xml:space="preserve">1. </w:t>
      </w:r>
      <w:r>
        <w:rPr>
          <w:rFonts w:cs="Times New Roman"/>
          <w:lang w:eastAsia="zh-CN"/>
        </w:rPr>
        <w:t>本表反映单位本年度的总收支和年末结转结余情况。</w:t>
      </w:r>
    </w:p>
    <w:p>
      <w:pPr>
        <w:pStyle w:val="11"/>
        <w:widowControl/>
        <w:snapToGrid w:val="0"/>
        <w:ind w:left="0" w:firstLine="480" w:firstLineChars="200"/>
        <w:rPr>
          <w:rFonts w:hint="default" w:ascii="Times New Roman" w:hAnsi="Times New Roman" w:cs="Times New Roman"/>
          <w:lang w:val="en-US"/>
        </w:rPr>
      </w:pPr>
      <w:r>
        <w:rPr>
          <w:rFonts w:hint="default" w:ascii="Times New Roman" w:hAnsi="Times New Roman" w:cs="Times New Roman"/>
          <w:lang w:val="en-US"/>
        </w:rPr>
        <w:t>2.</w:t>
      </w:r>
      <w:r>
        <w:rPr>
          <w:lang w:val="en-US"/>
        </w:rPr>
        <w:t xml:space="preserve"> </w:t>
      </w:r>
      <w:r>
        <w:rPr>
          <w:rFonts w:cs="Times New Roman"/>
          <w:lang w:eastAsia="zh-CN"/>
        </w:rPr>
        <w:t>本套报表金额单位转换时可能存在尾数误差。</w:t>
      </w:r>
    </w:p>
    <w:p>
      <w:pPr>
        <w:pStyle w:val="11"/>
        <w:widowControl/>
        <w:numPr>
          <w:ilvl w:val="0"/>
          <w:numId w:val="1"/>
        </w:numPr>
        <w:snapToGrid w:val="0"/>
        <w:ind w:left="720" w:hanging="720"/>
        <w:rPr>
          <w:rFonts w:hint="eastAsia" w:ascii="黑体" w:hAnsi="仿宋" w:eastAsia="黑体" w:cs="黑体"/>
          <w:sz w:val="32"/>
          <w:szCs w:val="32"/>
          <w:lang w:val="en-US"/>
        </w:rPr>
      </w:pPr>
      <w:r>
        <w:rPr>
          <w:rFonts w:hint="eastAsia" w:ascii="黑体" w:hAnsi="宋体" w:eastAsia="黑体" w:cs="黑体"/>
          <w:sz w:val="32"/>
          <w:szCs w:val="32"/>
          <w:lang w:eastAsia="zh-CN"/>
        </w:rPr>
        <w:t>收入决算表</w:t>
      </w:r>
      <w:r>
        <w:rPr>
          <w:rFonts w:hint="eastAsia" w:ascii="黑体" w:hAnsi="仿宋" w:eastAsia="黑体" w:cs="黑体"/>
          <w:sz w:val="32"/>
          <w:szCs w:val="32"/>
          <w:lang w:eastAsia="zh-CN"/>
        </w:rPr>
        <w:t xml:space="preserve"> </w:t>
      </w:r>
    </w:p>
    <w:tbl>
      <w:tblPr>
        <w:tblW w:w="9330" w:type="dxa"/>
        <w:tblInd w:w="93" w:type="dxa"/>
        <w:shd w:val="clear"/>
        <w:tblLayout w:type="fixed"/>
        <w:tblCellMar>
          <w:top w:w="0" w:type="dxa"/>
          <w:left w:w="108" w:type="dxa"/>
          <w:bottom w:w="0" w:type="dxa"/>
          <w:right w:w="108" w:type="dxa"/>
        </w:tblCellMar>
      </w:tblPr>
      <w:tblGrid>
        <w:gridCol w:w="419"/>
        <w:gridCol w:w="419"/>
        <w:gridCol w:w="419"/>
        <w:gridCol w:w="1743"/>
        <w:gridCol w:w="965"/>
        <w:gridCol w:w="965"/>
        <w:gridCol w:w="651"/>
        <w:gridCol w:w="413"/>
        <w:gridCol w:w="304"/>
        <w:gridCol w:w="496"/>
        <w:gridCol w:w="216"/>
        <w:gridCol w:w="745"/>
        <w:gridCol w:w="216"/>
        <w:gridCol w:w="1137"/>
        <w:gridCol w:w="216"/>
      </w:tblGrid>
      <w:tr>
        <w:tblPrEx>
          <w:shd w:val="clear"/>
          <w:tblCellMar>
            <w:top w:w="0" w:type="dxa"/>
            <w:left w:w="108" w:type="dxa"/>
            <w:bottom w:w="0" w:type="dxa"/>
            <w:right w:w="108" w:type="dxa"/>
          </w:tblCellMar>
        </w:tblPrEx>
        <w:trPr>
          <w:trHeight w:val="600" w:hRule="atLeast"/>
        </w:trPr>
        <w:tc>
          <w:tcPr>
            <w:tcW w:w="8884" w:type="dxa"/>
            <w:gridSpan w:val="14"/>
            <w:shd w:val="clear"/>
            <w:noWrap/>
            <w:vAlign w:val="bottom"/>
          </w:tcPr>
          <w:p>
            <w:pPr>
              <w:keepNext w:val="0"/>
              <w:keepLines w:val="0"/>
              <w:widowControl/>
              <w:suppressLineNumbers w:val="0"/>
              <w:spacing w:before="0" w:beforeAutospacing="1" w:after="0" w:afterAutospacing="1"/>
              <w:ind w:left="0" w:right="0"/>
              <w:jc w:val="center"/>
              <w:rPr>
                <w:rFonts w:cs="Arial"/>
                <w:color w:val="000000"/>
                <w:sz w:val="44"/>
                <w:szCs w:val="44"/>
                <w:bdr w:val="none" w:color="auto" w:sz="0" w:space="0"/>
                <w:lang w:val="en-US"/>
              </w:rPr>
            </w:pPr>
            <w:r>
              <w:rPr>
                <w:rFonts w:hint="eastAsia" w:ascii="黑体" w:hAnsi="Arial" w:eastAsia="黑体" w:cs="Arial"/>
                <w:color w:val="000000"/>
                <w:kern w:val="0"/>
                <w:sz w:val="36"/>
                <w:szCs w:val="36"/>
                <w:bdr w:val="none" w:color="auto" w:sz="0" w:space="0"/>
                <w:lang w:val="en-US" w:eastAsia="zh-CN" w:bidi="ar"/>
              </w:rPr>
              <w:t>收入决算表</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300" w:hRule="atLeast"/>
        </w:trPr>
        <w:tc>
          <w:tcPr>
            <w:tcW w:w="45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45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45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897"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003"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992"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09"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3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870" w:type="dxa"/>
            <w:gridSpan w:val="2"/>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981" w:type="dxa"/>
            <w:gridSpan w:val="2"/>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276" w:type="dxa"/>
            <w:gridSpan w:val="2"/>
            <w:shd w:val="clear"/>
            <w:noWrap/>
            <w:vAlign w:val="bottom"/>
          </w:tcPr>
          <w:p>
            <w:pPr>
              <w:keepNext w:val="0"/>
              <w:keepLines w:val="0"/>
              <w:widowControl/>
              <w:suppressLineNumbers w:val="0"/>
              <w:spacing w:before="0" w:beforeAutospacing="1" w:after="0" w:afterAutospacing="1"/>
              <w:ind w:left="0" w:right="0"/>
              <w:jc w:val="right"/>
              <w:rPr>
                <w:rFonts w:cs="Arial"/>
                <w:color w:val="000000"/>
                <w:sz w:val="20"/>
                <w:szCs w:val="20"/>
                <w:bdr w:val="none" w:color="auto" w:sz="0" w:space="0"/>
                <w:lang w:val="en-US"/>
              </w:rPr>
            </w:pPr>
            <w:r>
              <w:rPr>
                <w:rFonts w:hint="eastAsia" w:ascii="宋体" w:hAnsi="宋体" w:eastAsia="宋体" w:cs="Arial"/>
                <w:color w:val="000000"/>
                <w:kern w:val="0"/>
                <w:sz w:val="20"/>
                <w:szCs w:val="20"/>
                <w:bdr w:val="none" w:color="auto" w:sz="0" w:space="0"/>
                <w:lang w:val="en-US" w:eastAsia="zh-CN" w:bidi="ar"/>
              </w:rPr>
              <w:t>公开02表</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315" w:hRule="atLeast"/>
        </w:trPr>
        <w:tc>
          <w:tcPr>
            <w:tcW w:w="3265" w:type="dxa"/>
            <w:gridSpan w:val="4"/>
            <w:shd w:val="clear"/>
            <w:noWrap/>
            <w:vAlign w:val="bottom"/>
          </w:tcPr>
          <w:p>
            <w:pPr>
              <w:keepNext w:val="0"/>
              <w:keepLines w:val="0"/>
              <w:widowControl/>
              <w:suppressLineNumbers w:val="0"/>
              <w:spacing w:before="0" w:beforeAutospacing="1" w:after="0" w:afterAutospacing="1"/>
              <w:ind w:left="0" w:right="0"/>
              <w:jc w:val="left"/>
              <w:rPr>
                <w:rFonts w:cs="Arial"/>
                <w:color w:val="000000"/>
                <w:bdr w:val="none" w:color="auto" w:sz="0" w:space="0"/>
                <w:lang w:val="en-US"/>
              </w:rPr>
            </w:pPr>
            <w:r>
              <w:rPr>
                <w:rFonts w:hint="eastAsia" w:ascii="宋体" w:hAnsi="宋体" w:eastAsia="宋体" w:cs="Arial"/>
                <w:color w:val="000000"/>
                <w:kern w:val="0"/>
                <w:sz w:val="24"/>
                <w:szCs w:val="24"/>
                <w:bdr w:val="none" w:color="auto" w:sz="0" w:space="0"/>
                <w:lang w:val="en-US" w:eastAsia="zh-CN" w:bidi="ar"/>
              </w:rPr>
              <w:t>单位：福州市快安学校</w:t>
            </w:r>
          </w:p>
        </w:tc>
        <w:tc>
          <w:tcPr>
            <w:tcW w:w="1003"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992"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09"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3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870" w:type="dxa"/>
            <w:gridSpan w:val="2"/>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257" w:type="dxa"/>
            <w:gridSpan w:val="4"/>
            <w:shd w:val="clear"/>
            <w:noWrap/>
            <w:vAlign w:val="bottom"/>
          </w:tcPr>
          <w:p>
            <w:pPr>
              <w:keepNext w:val="0"/>
              <w:keepLines w:val="0"/>
              <w:widowControl/>
              <w:suppressLineNumbers w:val="0"/>
              <w:spacing w:before="0" w:beforeAutospacing="1" w:after="0" w:afterAutospacing="1"/>
              <w:ind w:left="0" w:right="0"/>
              <w:jc w:val="right"/>
              <w:rPr>
                <w:rFonts w:cs="Arial"/>
                <w:color w:val="000000"/>
                <w:sz w:val="20"/>
                <w:szCs w:val="20"/>
                <w:bdr w:val="none" w:color="auto" w:sz="0" w:space="0"/>
                <w:lang w:val="en-US"/>
              </w:rPr>
            </w:pPr>
            <w:r>
              <w:rPr>
                <w:rFonts w:hint="eastAsia" w:ascii="宋体" w:hAnsi="宋体" w:eastAsia="宋体" w:cs="Arial"/>
                <w:color w:val="000000"/>
                <w:kern w:val="0"/>
                <w:sz w:val="20"/>
                <w:szCs w:val="20"/>
                <w:bdr w:val="none" w:color="auto" w:sz="0" w:space="0"/>
                <w:lang w:val="en-US" w:eastAsia="zh-CN" w:bidi="ar"/>
              </w:rPr>
              <w:t>单位：万元</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08" w:hRule="atLeast"/>
        </w:trPr>
        <w:tc>
          <w:tcPr>
            <w:tcW w:w="3265" w:type="dxa"/>
            <w:gridSpan w:val="4"/>
            <w:tcBorders>
              <w:top w:val="single" w:color="000000" w:sz="8"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项目</w:t>
            </w:r>
          </w:p>
        </w:tc>
        <w:tc>
          <w:tcPr>
            <w:tcW w:w="1003" w:type="dxa"/>
            <w:vMerge w:val="restart"/>
            <w:tcBorders>
              <w:top w:val="single" w:color="000000" w:sz="8"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本年收入合计</w:t>
            </w:r>
          </w:p>
        </w:tc>
        <w:tc>
          <w:tcPr>
            <w:tcW w:w="992" w:type="dxa"/>
            <w:vMerge w:val="restart"/>
            <w:tcBorders>
              <w:top w:val="single" w:color="000000" w:sz="8"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财政拨款收入</w:t>
            </w:r>
          </w:p>
        </w:tc>
        <w:tc>
          <w:tcPr>
            <w:tcW w:w="709" w:type="dxa"/>
            <w:vMerge w:val="restart"/>
            <w:tcBorders>
              <w:top w:val="single" w:color="000000" w:sz="8"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上级补助收入</w:t>
            </w:r>
          </w:p>
        </w:tc>
        <w:tc>
          <w:tcPr>
            <w:tcW w:w="567" w:type="dxa"/>
            <w:gridSpan w:val="2"/>
            <w:vMerge w:val="restart"/>
            <w:tcBorders>
              <w:top w:val="single" w:color="000000" w:sz="8"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事业收入</w:t>
            </w:r>
          </w:p>
        </w:tc>
        <w:tc>
          <w:tcPr>
            <w:tcW w:w="709" w:type="dxa"/>
            <w:gridSpan w:val="2"/>
            <w:vMerge w:val="restart"/>
            <w:tcBorders>
              <w:top w:val="single" w:color="000000" w:sz="8"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经营收入</w:t>
            </w:r>
          </w:p>
        </w:tc>
        <w:tc>
          <w:tcPr>
            <w:tcW w:w="850" w:type="dxa"/>
            <w:gridSpan w:val="2"/>
            <w:vMerge w:val="restart"/>
            <w:tcBorders>
              <w:top w:val="single" w:color="000000" w:sz="8"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附属单位上缴收入</w:t>
            </w:r>
          </w:p>
        </w:tc>
        <w:tc>
          <w:tcPr>
            <w:tcW w:w="789" w:type="dxa"/>
            <w:vMerge w:val="restart"/>
            <w:tcBorders>
              <w:top w:val="single" w:color="000000" w:sz="8" w:space="0"/>
              <w:left w:val="nil"/>
              <w:bottom w:val="single" w:color="000000" w:sz="4"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其他收入</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1368" w:type="dxa"/>
            <w:gridSpan w:val="3"/>
            <w:vMerge w:val="restart"/>
            <w:tcBorders>
              <w:top w:val="nil"/>
              <w:left w:val="single" w:color="000000" w:sz="8"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支出功能分类科目编码</w:t>
            </w:r>
          </w:p>
        </w:tc>
        <w:tc>
          <w:tcPr>
            <w:tcW w:w="1897"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科目名称</w:t>
            </w:r>
          </w:p>
        </w:tc>
        <w:tc>
          <w:tcPr>
            <w:tcW w:w="1003"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992"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709"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567" w:type="dxa"/>
            <w:gridSpan w:val="2"/>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709" w:type="dxa"/>
            <w:gridSpan w:val="2"/>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850" w:type="dxa"/>
            <w:gridSpan w:val="2"/>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789" w:type="dxa"/>
            <w:vMerge w:val="continue"/>
            <w:tcBorders>
              <w:top w:val="single" w:color="000000" w:sz="8" w:space="0"/>
              <w:left w:val="nil"/>
              <w:bottom w:val="single" w:color="000000" w:sz="4" w:space="0"/>
              <w:right w:val="single" w:color="000000" w:sz="8" w:space="0"/>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1368" w:type="dxa"/>
            <w:gridSpan w:val="3"/>
            <w:vMerge w:val="continue"/>
            <w:tcBorders>
              <w:top w:val="nil"/>
              <w:left w:val="single" w:color="000000" w:sz="8" w:space="0"/>
              <w:bottom w:val="single" w:color="000000" w:sz="4" w:space="0"/>
              <w:right w:val="single" w:color="000000" w:sz="4" w:space="0"/>
            </w:tcBorders>
            <w:shd w:val="clear"/>
            <w:vAlign w:val="center"/>
          </w:tcPr>
          <w:p>
            <w:pPr>
              <w:rPr>
                <w:rFonts w:hint="eastAsia" w:ascii="宋体"/>
                <w:sz w:val="24"/>
                <w:szCs w:val="24"/>
              </w:rPr>
            </w:pPr>
          </w:p>
        </w:tc>
        <w:tc>
          <w:tcPr>
            <w:tcW w:w="1897" w:type="dxa"/>
            <w:vMerge w:val="continue"/>
            <w:tcBorders>
              <w:top w:val="nil"/>
              <w:left w:val="nil"/>
              <w:bottom w:val="single" w:color="000000" w:sz="4" w:space="0"/>
              <w:right w:val="single" w:color="000000" w:sz="4" w:space="0"/>
            </w:tcBorders>
            <w:shd w:val="clear"/>
            <w:noWrap/>
            <w:vAlign w:val="center"/>
          </w:tcPr>
          <w:p>
            <w:pPr>
              <w:rPr>
                <w:rFonts w:hint="eastAsia" w:ascii="宋体"/>
                <w:sz w:val="24"/>
                <w:szCs w:val="24"/>
              </w:rPr>
            </w:pPr>
          </w:p>
        </w:tc>
        <w:tc>
          <w:tcPr>
            <w:tcW w:w="1003"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992"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709"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567" w:type="dxa"/>
            <w:gridSpan w:val="2"/>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709" w:type="dxa"/>
            <w:gridSpan w:val="2"/>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850" w:type="dxa"/>
            <w:gridSpan w:val="2"/>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789" w:type="dxa"/>
            <w:vMerge w:val="continue"/>
            <w:tcBorders>
              <w:top w:val="single" w:color="000000" w:sz="8" w:space="0"/>
              <w:left w:val="nil"/>
              <w:bottom w:val="single" w:color="000000" w:sz="4" w:space="0"/>
              <w:right w:val="single" w:color="000000" w:sz="8" w:space="0"/>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1368" w:type="dxa"/>
            <w:gridSpan w:val="3"/>
            <w:vMerge w:val="continue"/>
            <w:tcBorders>
              <w:top w:val="nil"/>
              <w:left w:val="single" w:color="000000" w:sz="8" w:space="0"/>
              <w:bottom w:val="single" w:color="000000" w:sz="4" w:space="0"/>
              <w:right w:val="single" w:color="000000" w:sz="4" w:space="0"/>
            </w:tcBorders>
            <w:shd w:val="clear"/>
            <w:vAlign w:val="center"/>
          </w:tcPr>
          <w:p>
            <w:pPr>
              <w:rPr>
                <w:rFonts w:hint="eastAsia" w:ascii="宋体"/>
                <w:sz w:val="24"/>
                <w:szCs w:val="24"/>
              </w:rPr>
            </w:pPr>
          </w:p>
        </w:tc>
        <w:tc>
          <w:tcPr>
            <w:tcW w:w="1897" w:type="dxa"/>
            <w:vMerge w:val="continue"/>
            <w:tcBorders>
              <w:top w:val="nil"/>
              <w:left w:val="nil"/>
              <w:bottom w:val="single" w:color="000000" w:sz="4" w:space="0"/>
              <w:right w:val="single" w:color="000000" w:sz="4" w:space="0"/>
            </w:tcBorders>
            <w:shd w:val="clear"/>
            <w:noWrap/>
            <w:vAlign w:val="center"/>
          </w:tcPr>
          <w:p>
            <w:pPr>
              <w:rPr>
                <w:rFonts w:hint="eastAsia" w:ascii="宋体"/>
                <w:sz w:val="24"/>
                <w:szCs w:val="24"/>
              </w:rPr>
            </w:pPr>
          </w:p>
        </w:tc>
        <w:tc>
          <w:tcPr>
            <w:tcW w:w="1003"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992"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709"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567" w:type="dxa"/>
            <w:gridSpan w:val="2"/>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709" w:type="dxa"/>
            <w:gridSpan w:val="2"/>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850" w:type="dxa"/>
            <w:gridSpan w:val="2"/>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789" w:type="dxa"/>
            <w:vMerge w:val="continue"/>
            <w:tcBorders>
              <w:top w:val="single" w:color="000000" w:sz="8" w:space="0"/>
              <w:left w:val="nil"/>
              <w:bottom w:val="single" w:color="000000" w:sz="4" w:space="0"/>
              <w:right w:val="single" w:color="000000" w:sz="8" w:space="0"/>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08" w:hRule="atLeast"/>
        </w:trPr>
        <w:tc>
          <w:tcPr>
            <w:tcW w:w="456"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类</w:t>
            </w:r>
          </w:p>
        </w:tc>
        <w:tc>
          <w:tcPr>
            <w:tcW w:w="4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款</w:t>
            </w:r>
          </w:p>
        </w:tc>
        <w:tc>
          <w:tcPr>
            <w:tcW w:w="4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合计</w:t>
            </w:r>
          </w:p>
        </w:tc>
        <w:tc>
          <w:tcPr>
            <w:tcW w:w="10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0"/>
                <w:szCs w:val="20"/>
                <w:bdr w:val="none" w:color="auto" w:sz="0" w:space="0"/>
                <w:lang w:val="en-US"/>
              </w:rPr>
            </w:pPr>
            <w:r>
              <w:rPr>
                <w:rFonts w:hint="eastAsia" w:ascii="宋体" w:hAnsi="宋体" w:eastAsia="宋体" w:cs="Arial"/>
                <w:color w:val="000000"/>
                <w:kern w:val="0"/>
                <w:sz w:val="20"/>
                <w:szCs w:val="20"/>
                <w:bdr w:val="none" w:color="auto" w:sz="0" w:space="0"/>
                <w:lang w:val="en-US" w:eastAsia="zh-CN" w:bidi="ar"/>
              </w:rPr>
              <w:t>2097.15　</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0"/>
                <w:szCs w:val="20"/>
                <w:bdr w:val="none" w:color="auto" w:sz="0" w:space="0"/>
                <w:lang w:val="en-US"/>
              </w:rPr>
            </w:pPr>
            <w:r>
              <w:rPr>
                <w:rFonts w:hint="eastAsia" w:ascii="宋体" w:hAnsi="宋体" w:eastAsia="宋体" w:cs="Arial"/>
                <w:color w:val="000000"/>
                <w:kern w:val="0"/>
                <w:sz w:val="20"/>
                <w:szCs w:val="20"/>
                <w:bdr w:val="none" w:color="auto" w:sz="0" w:space="0"/>
                <w:lang w:val="en-US" w:eastAsia="zh-CN" w:bidi="ar"/>
              </w:rPr>
              <w:t>2097.15　</w:t>
            </w:r>
          </w:p>
        </w:tc>
        <w:tc>
          <w:tcPr>
            <w:tcW w:w="7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567"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709"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850"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789" w:type="dxa"/>
            <w:tcBorders>
              <w:top w:val="nil"/>
              <w:left w:val="nil"/>
              <w:bottom w:val="single" w:color="000000" w:sz="4" w:space="0"/>
              <w:right w:val="single" w:color="000000" w:sz="8"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70" w:hRule="atLeast"/>
        </w:trPr>
        <w:tc>
          <w:tcPr>
            <w:tcW w:w="1368" w:type="dxa"/>
            <w:gridSpan w:val="3"/>
            <w:tcBorders>
              <w:top w:val="single" w:color="000000" w:sz="4"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2050202</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小学教育</w:t>
            </w:r>
          </w:p>
        </w:tc>
        <w:tc>
          <w:tcPr>
            <w:tcW w:w="10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34.95</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34.95</w:t>
            </w:r>
          </w:p>
        </w:tc>
        <w:tc>
          <w:tcPr>
            <w:tcW w:w="7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567"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709"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850"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789" w:type="dxa"/>
            <w:tcBorders>
              <w:top w:val="nil"/>
              <w:left w:val="nil"/>
              <w:bottom w:val="single" w:color="000000" w:sz="4" w:space="0"/>
              <w:right w:val="single" w:color="000000" w:sz="8"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70" w:hRule="atLeast"/>
        </w:trPr>
        <w:tc>
          <w:tcPr>
            <w:tcW w:w="1368" w:type="dxa"/>
            <w:gridSpan w:val="3"/>
            <w:tcBorders>
              <w:top w:val="single" w:color="000000" w:sz="4"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2050203</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初中教育</w:t>
            </w:r>
          </w:p>
        </w:tc>
        <w:tc>
          <w:tcPr>
            <w:tcW w:w="10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1826.57</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1826.57</w:t>
            </w:r>
          </w:p>
        </w:tc>
        <w:tc>
          <w:tcPr>
            <w:tcW w:w="7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567"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709"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850"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789" w:type="dxa"/>
            <w:tcBorders>
              <w:top w:val="nil"/>
              <w:left w:val="nil"/>
              <w:bottom w:val="single" w:color="000000" w:sz="4" w:space="0"/>
              <w:right w:val="single" w:color="000000" w:sz="8"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70" w:hRule="atLeast"/>
        </w:trPr>
        <w:tc>
          <w:tcPr>
            <w:tcW w:w="1368" w:type="dxa"/>
            <w:gridSpan w:val="3"/>
            <w:tcBorders>
              <w:top w:val="single" w:color="000000" w:sz="4"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2050299</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其他普通教育支出</w:t>
            </w:r>
          </w:p>
        </w:tc>
        <w:tc>
          <w:tcPr>
            <w:tcW w:w="10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197.51</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197.51</w:t>
            </w:r>
          </w:p>
        </w:tc>
        <w:tc>
          <w:tcPr>
            <w:tcW w:w="7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567"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709"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850"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789" w:type="dxa"/>
            <w:tcBorders>
              <w:top w:val="nil"/>
              <w:left w:val="nil"/>
              <w:bottom w:val="single" w:color="000000" w:sz="4" w:space="0"/>
              <w:right w:val="single" w:color="000000" w:sz="8"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70" w:hRule="atLeast"/>
        </w:trPr>
        <w:tc>
          <w:tcPr>
            <w:tcW w:w="1368" w:type="dxa"/>
            <w:gridSpan w:val="3"/>
            <w:tcBorders>
              <w:top w:val="single" w:color="000000" w:sz="4"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2050999</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其他教育费附加安排的支出</w:t>
            </w:r>
          </w:p>
        </w:tc>
        <w:tc>
          <w:tcPr>
            <w:tcW w:w="10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38.12　</w:t>
            </w:r>
          </w:p>
        </w:tc>
        <w:tc>
          <w:tcPr>
            <w:tcW w:w="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38.12　</w:t>
            </w:r>
          </w:p>
        </w:tc>
        <w:tc>
          <w:tcPr>
            <w:tcW w:w="70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567"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709"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850"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789" w:type="dxa"/>
            <w:tcBorders>
              <w:top w:val="nil"/>
              <w:left w:val="nil"/>
              <w:bottom w:val="single" w:color="000000" w:sz="4" w:space="0"/>
              <w:right w:val="single" w:color="000000" w:sz="8"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c>
          <w:tcPr>
            <w:tcW w:w="450" w:type="dxa"/>
            <w:tcBorders>
              <w:top w:val="nil"/>
              <w:left w:val="nil"/>
              <w:bottom w:val="nil"/>
              <w:right w:val="nil"/>
            </w:tcBorders>
            <w:shd w:val="clear"/>
            <w:vAlign w:val="center"/>
          </w:tcPr>
          <w:p>
            <w:pPr>
              <w:rPr>
                <w:rFonts w:hint="eastAsia" w:ascii="宋体"/>
                <w:sz w:val="24"/>
                <w:szCs w:val="24"/>
              </w:rPr>
            </w:pPr>
          </w:p>
        </w:tc>
        <w:tc>
          <w:tcPr>
            <w:tcW w:w="450" w:type="dxa"/>
            <w:tcBorders>
              <w:top w:val="nil"/>
              <w:left w:val="nil"/>
              <w:bottom w:val="nil"/>
              <w:right w:val="nil"/>
            </w:tcBorders>
            <w:shd w:val="clear"/>
            <w:vAlign w:val="center"/>
          </w:tcPr>
          <w:p>
            <w:pPr>
              <w:rPr>
                <w:rFonts w:hint="eastAsia" w:ascii="宋体"/>
                <w:sz w:val="24"/>
                <w:szCs w:val="24"/>
              </w:rPr>
            </w:pPr>
          </w:p>
        </w:tc>
        <w:tc>
          <w:tcPr>
            <w:tcW w:w="450" w:type="dxa"/>
            <w:tcBorders>
              <w:top w:val="nil"/>
              <w:left w:val="nil"/>
              <w:bottom w:val="nil"/>
              <w:right w:val="nil"/>
            </w:tcBorders>
            <w:shd w:val="clear"/>
            <w:vAlign w:val="center"/>
          </w:tcPr>
          <w:p>
            <w:pPr>
              <w:rPr>
                <w:rFonts w:hint="eastAsia" w:ascii="宋体"/>
                <w:sz w:val="24"/>
                <w:szCs w:val="24"/>
              </w:rPr>
            </w:pPr>
          </w:p>
        </w:tc>
        <w:tc>
          <w:tcPr>
            <w:tcW w:w="1890" w:type="dxa"/>
            <w:tcBorders>
              <w:top w:val="nil"/>
              <w:left w:val="nil"/>
              <w:bottom w:val="nil"/>
              <w:right w:val="nil"/>
            </w:tcBorders>
            <w:shd w:val="clear"/>
            <w:vAlign w:val="center"/>
          </w:tcPr>
          <w:p>
            <w:pPr>
              <w:rPr>
                <w:rFonts w:hint="eastAsia" w:ascii="宋体"/>
                <w:sz w:val="24"/>
                <w:szCs w:val="24"/>
              </w:rPr>
            </w:pPr>
          </w:p>
        </w:tc>
        <w:tc>
          <w:tcPr>
            <w:tcW w:w="1050" w:type="dxa"/>
            <w:tcBorders>
              <w:top w:val="nil"/>
              <w:left w:val="nil"/>
              <w:bottom w:val="nil"/>
              <w:right w:val="nil"/>
            </w:tcBorders>
            <w:shd w:val="clear"/>
            <w:vAlign w:val="center"/>
          </w:tcPr>
          <w:p>
            <w:pPr>
              <w:rPr>
                <w:rFonts w:hint="eastAsia" w:ascii="宋体"/>
                <w:sz w:val="24"/>
                <w:szCs w:val="24"/>
              </w:rPr>
            </w:pPr>
          </w:p>
        </w:tc>
        <w:tc>
          <w:tcPr>
            <w:tcW w:w="1050" w:type="dxa"/>
            <w:tcBorders>
              <w:top w:val="nil"/>
              <w:left w:val="nil"/>
              <w:bottom w:val="nil"/>
              <w:right w:val="nil"/>
            </w:tcBorders>
            <w:shd w:val="clear"/>
            <w:vAlign w:val="center"/>
          </w:tcPr>
          <w:p>
            <w:pPr>
              <w:rPr>
                <w:rFonts w:hint="eastAsia" w:ascii="宋体"/>
                <w:sz w:val="24"/>
                <w:szCs w:val="24"/>
              </w:rPr>
            </w:pPr>
          </w:p>
        </w:tc>
        <w:tc>
          <w:tcPr>
            <w:tcW w:w="705" w:type="dxa"/>
            <w:tcBorders>
              <w:top w:val="nil"/>
              <w:left w:val="nil"/>
              <w:bottom w:val="nil"/>
              <w:right w:val="nil"/>
            </w:tcBorders>
            <w:shd w:val="clear"/>
            <w:vAlign w:val="center"/>
          </w:tcPr>
          <w:p>
            <w:pPr>
              <w:rPr>
                <w:rFonts w:hint="eastAsia" w:ascii="宋体"/>
                <w:sz w:val="24"/>
                <w:szCs w:val="24"/>
              </w:rPr>
            </w:pPr>
          </w:p>
        </w:tc>
        <w:tc>
          <w:tcPr>
            <w:tcW w:w="450" w:type="dxa"/>
            <w:tcBorders>
              <w:top w:val="nil"/>
              <w:left w:val="nil"/>
              <w:bottom w:val="nil"/>
              <w:right w:val="nil"/>
            </w:tcBorders>
            <w:shd w:val="clear"/>
            <w:vAlign w:val="center"/>
          </w:tcPr>
          <w:p>
            <w:pPr>
              <w:rPr>
                <w:rFonts w:hint="eastAsia" w:ascii="宋体"/>
                <w:sz w:val="24"/>
                <w:szCs w:val="24"/>
              </w:rPr>
            </w:pPr>
          </w:p>
        </w:tc>
        <w:tc>
          <w:tcPr>
            <w:tcW w:w="330" w:type="dxa"/>
            <w:tcBorders>
              <w:top w:val="nil"/>
              <w:left w:val="nil"/>
              <w:bottom w:val="nil"/>
              <w:right w:val="nil"/>
            </w:tcBorders>
            <w:shd w:val="clear"/>
            <w:vAlign w:val="center"/>
          </w:tcPr>
          <w:p>
            <w:pPr>
              <w:rPr>
                <w:rFonts w:hint="eastAsia" w:ascii="宋体"/>
                <w:sz w:val="24"/>
                <w:szCs w:val="24"/>
              </w:rPr>
            </w:pPr>
          </w:p>
        </w:tc>
        <w:tc>
          <w:tcPr>
            <w:tcW w:w="540" w:type="dxa"/>
            <w:tcBorders>
              <w:top w:val="nil"/>
              <w:left w:val="nil"/>
              <w:bottom w:val="nil"/>
              <w:right w:val="nil"/>
            </w:tcBorders>
            <w:shd w:val="clear"/>
            <w:vAlign w:val="center"/>
          </w:tcPr>
          <w:p>
            <w:pPr>
              <w:rPr>
                <w:rFonts w:hint="eastAsia" w:ascii="宋体"/>
                <w:sz w:val="24"/>
                <w:szCs w:val="24"/>
              </w:rPr>
            </w:pPr>
          </w:p>
        </w:tc>
        <w:tc>
          <w:tcPr>
            <w:tcW w:w="165" w:type="dxa"/>
            <w:tcBorders>
              <w:top w:val="nil"/>
              <w:left w:val="nil"/>
              <w:bottom w:val="nil"/>
              <w:right w:val="nil"/>
            </w:tcBorders>
            <w:shd w:val="clear"/>
            <w:vAlign w:val="center"/>
          </w:tcPr>
          <w:p>
            <w:pPr>
              <w:rPr>
                <w:rFonts w:hint="eastAsia" w:ascii="宋体"/>
                <w:sz w:val="24"/>
                <w:szCs w:val="24"/>
              </w:rPr>
            </w:pPr>
          </w:p>
        </w:tc>
        <w:tc>
          <w:tcPr>
            <w:tcW w:w="810" w:type="dxa"/>
            <w:tcBorders>
              <w:top w:val="nil"/>
              <w:left w:val="nil"/>
              <w:bottom w:val="nil"/>
              <w:right w:val="nil"/>
            </w:tcBorders>
            <w:shd w:val="clear"/>
            <w:vAlign w:val="center"/>
          </w:tcPr>
          <w:p>
            <w:pPr>
              <w:rPr>
                <w:rFonts w:hint="eastAsia" w:ascii="宋体"/>
                <w:sz w:val="24"/>
                <w:szCs w:val="24"/>
              </w:rPr>
            </w:pPr>
          </w:p>
        </w:tc>
        <w:tc>
          <w:tcPr>
            <w:tcW w:w="45" w:type="dxa"/>
            <w:tcBorders>
              <w:top w:val="nil"/>
              <w:left w:val="nil"/>
              <w:bottom w:val="nil"/>
              <w:right w:val="nil"/>
            </w:tcBorders>
            <w:shd w:val="clear"/>
            <w:vAlign w:val="center"/>
          </w:tcPr>
          <w:p>
            <w:pPr>
              <w:rPr>
                <w:rFonts w:hint="eastAsia" w:ascii="宋体"/>
                <w:sz w:val="24"/>
                <w:szCs w:val="24"/>
              </w:rPr>
            </w:pPr>
          </w:p>
        </w:tc>
        <w:tc>
          <w:tcPr>
            <w:tcW w:w="1230" w:type="dxa"/>
            <w:tcBorders>
              <w:top w:val="nil"/>
              <w:left w:val="nil"/>
              <w:bottom w:val="nil"/>
              <w:right w:val="nil"/>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r>
    </w:tbl>
    <w:p>
      <w:pPr>
        <w:pStyle w:val="11"/>
        <w:widowControl/>
        <w:snapToGrid w:val="0"/>
        <w:rPr>
          <w:rFonts w:hint="default" w:ascii="Times New Roman" w:hAnsi="Times New Roman" w:cs="Times New Roman"/>
          <w:lang w:val="en-US"/>
        </w:rPr>
      </w:pPr>
      <w:r>
        <w:rPr>
          <w:rFonts w:cs="Times New Roman"/>
          <w:lang w:eastAsia="zh-CN"/>
        </w:rPr>
        <w:t>注：本表反映单位本年度取得的各项收入情况。</w:t>
      </w:r>
    </w:p>
    <w:p>
      <w:pPr>
        <w:pStyle w:val="11"/>
        <w:widowControl/>
        <w:numPr>
          <w:ilvl w:val="0"/>
          <w:numId w:val="1"/>
        </w:numPr>
        <w:snapToGrid w:val="0"/>
        <w:ind w:left="720" w:hanging="720"/>
        <w:rPr>
          <w:rFonts w:hint="eastAsia" w:ascii="黑体" w:hAnsi="仿宋" w:eastAsia="黑体" w:cs="黑体"/>
          <w:sz w:val="32"/>
          <w:szCs w:val="32"/>
          <w:lang w:val="en-US"/>
        </w:rPr>
      </w:pPr>
      <w:r>
        <w:rPr>
          <w:rFonts w:hint="eastAsia" w:ascii="黑体" w:hAnsi="宋体" w:eastAsia="黑体" w:cs="黑体"/>
          <w:sz w:val="32"/>
          <w:szCs w:val="32"/>
          <w:lang w:eastAsia="zh-CN"/>
        </w:rPr>
        <w:t>支出决算表</w:t>
      </w:r>
    </w:p>
    <w:tbl>
      <w:tblPr>
        <w:tblW w:w="9600" w:type="dxa"/>
        <w:tblInd w:w="93" w:type="dxa"/>
        <w:shd w:val="clear"/>
        <w:tblLayout w:type="fixed"/>
        <w:tblCellMar>
          <w:top w:w="0" w:type="dxa"/>
          <w:left w:w="108" w:type="dxa"/>
          <w:bottom w:w="0" w:type="dxa"/>
          <w:right w:w="108" w:type="dxa"/>
        </w:tblCellMar>
      </w:tblPr>
      <w:tblGrid>
        <w:gridCol w:w="368"/>
        <w:gridCol w:w="368"/>
        <w:gridCol w:w="368"/>
        <w:gridCol w:w="1425"/>
        <w:gridCol w:w="1029"/>
        <w:gridCol w:w="1514"/>
        <w:gridCol w:w="800"/>
        <w:gridCol w:w="685"/>
        <w:gridCol w:w="800"/>
        <w:gridCol w:w="1343"/>
        <w:gridCol w:w="895"/>
      </w:tblGrid>
      <w:tr>
        <w:tblPrEx>
          <w:shd w:val="clear"/>
          <w:tblCellMar>
            <w:top w:w="0" w:type="dxa"/>
            <w:left w:w="108" w:type="dxa"/>
            <w:bottom w:w="0" w:type="dxa"/>
            <w:right w:w="108" w:type="dxa"/>
          </w:tblCellMar>
        </w:tblPrEx>
        <w:trPr>
          <w:gridAfter w:val="1"/>
          <w:wAfter w:w="1117" w:type="dxa"/>
          <w:trHeight w:val="495" w:hRule="atLeast"/>
        </w:trPr>
        <w:tc>
          <w:tcPr>
            <w:tcW w:w="8485" w:type="dxa"/>
            <w:gridSpan w:val="10"/>
            <w:shd w:val="clear"/>
            <w:noWrap/>
            <w:vAlign w:val="bottom"/>
          </w:tcPr>
          <w:p>
            <w:pPr>
              <w:keepNext w:val="0"/>
              <w:keepLines w:val="0"/>
              <w:widowControl/>
              <w:suppressLineNumbers w:val="0"/>
              <w:spacing w:before="0" w:beforeAutospacing="1" w:after="0" w:afterAutospacing="1"/>
              <w:ind w:left="0" w:right="0"/>
              <w:jc w:val="center"/>
              <w:rPr>
                <w:rFonts w:cs="Arial"/>
                <w:color w:val="000000"/>
                <w:sz w:val="44"/>
                <w:szCs w:val="44"/>
                <w:bdr w:val="none" w:color="auto" w:sz="0" w:space="0"/>
                <w:lang w:val="en-US"/>
              </w:rPr>
            </w:pPr>
            <w:r>
              <w:rPr>
                <w:rFonts w:hint="eastAsia" w:ascii="黑体" w:hAnsi="Arial" w:eastAsia="黑体" w:cs="Arial"/>
                <w:color w:val="000000"/>
                <w:kern w:val="0"/>
                <w:sz w:val="36"/>
                <w:szCs w:val="36"/>
                <w:bdr w:val="none" w:color="auto" w:sz="0" w:space="0"/>
                <w:lang w:val="en-US" w:eastAsia="zh-CN" w:bidi="ar"/>
              </w:rPr>
              <w:t>支出决算表</w:t>
            </w:r>
          </w:p>
        </w:tc>
      </w:tr>
      <w:tr>
        <w:tblPrEx>
          <w:shd w:val="clear"/>
          <w:tblCellMar>
            <w:top w:w="0" w:type="dxa"/>
            <w:left w:w="108" w:type="dxa"/>
            <w:bottom w:w="0" w:type="dxa"/>
            <w:right w:w="108" w:type="dxa"/>
          </w:tblCellMar>
        </w:tblPrEx>
        <w:trPr>
          <w:trHeight w:val="300" w:hRule="atLeast"/>
        </w:trPr>
        <w:tc>
          <w:tcPr>
            <w:tcW w:w="45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45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45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76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533"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877"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992"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3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374" w:type="dxa"/>
            <w:gridSpan w:val="2"/>
            <w:shd w:val="clear"/>
            <w:noWrap/>
            <w:vAlign w:val="bottom"/>
          </w:tcPr>
          <w:p>
            <w:pPr>
              <w:keepNext w:val="0"/>
              <w:keepLines w:val="0"/>
              <w:widowControl/>
              <w:suppressLineNumbers w:val="0"/>
              <w:spacing w:before="0" w:beforeAutospacing="1" w:after="0" w:afterAutospacing="1"/>
              <w:ind w:left="0" w:right="0" w:firstLine="1500" w:firstLineChars="750"/>
              <w:jc w:val="righ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公开</w:t>
            </w:r>
            <w:r>
              <w:rPr>
                <w:rFonts w:hint="default" w:ascii="Arial" w:hAnsi="Arial" w:eastAsia="宋体" w:cs="Arial"/>
                <w:color w:val="000000"/>
                <w:kern w:val="0"/>
                <w:sz w:val="20"/>
                <w:szCs w:val="20"/>
                <w:bdr w:val="none" w:color="auto" w:sz="0" w:space="0"/>
                <w:lang w:val="en-US" w:eastAsia="zh-CN" w:bidi="ar"/>
              </w:rPr>
              <w:t>03</w:t>
            </w:r>
            <w:r>
              <w:rPr>
                <w:rFonts w:hint="eastAsia" w:ascii="Arial" w:hAnsi="Arial" w:eastAsia="宋体" w:cs="Arial"/>
                <w:color w:val="000000"/>
                <w:kern w:val="0"/>
                <w:sz w:val="20"/>
                <w:szCs w:val="20"/>
                <w:bdr w:val="none" w:color="auto" w:sz="0" w:space="0"/>
                <w:lang w:val="en-US" w:eastAsia="zh-CN" w:bidi="ar"/>
              </w:rPr>
              <w:t>表</w:t>
            </w:r>
          </w:p>
        </w:tc>
        <w:tc>
          <w:tcPr>
            <w:tcW w:w="45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r>
      <w:tr>
        <w:tblPrEx>
          <w:shd w:val="clear"/>
          <w:tblCellMar>
            <w:top w:w="0" w:type="dxa"/>
            <w:left w:w="108" w:type="dxa"/>
            <w:bottom w:w="0" w:type="dxa"/>
            <w:right w:w="108" w:type="dxa"/>
          </w:tblCellMar>
        </w:tblPrEx>
        <w:trPr>
          <w:gridAfter w:val="1"/>
          <w:wAfter w:w="895" w:type="dxa"/>
          <w:trHeight w:val="315" w:hRule="atLeast"/>
        </w:trPr>
        <w:tc>
          <w:tcPr>
            <w:tcW w:w="3134" w:type="dxa"/>
            <w:gridSpan w:val="4"/>
            <w:shd w:val="clear"/>
            <w:noWrap/>
            <w:vAlign w:val="bottom"/>
          </w:tcPr>
          <w:p>
            <w:pPr>
              <w:keepNext w:val="0"/>
              <w:keepLines w:val="0"/>
              <w:widowControl/>
              <w:suppressLineNumbers w:val="0"/>
              <w:spacing w:before="0" w:beforeAutospacing="1" w:after="0" w:afterAutospacing="1"/>
              <w:ind w:left="0" w:right="0"/>
              <w:jc w:val="left"/>
              <w:rPr>
                <w:rFonts w:cs="Arial"/>
                <w:color w:val="000000"/>
                <w:bdr w:val="none" w:color="auto" w:sz="0" w:space="0"/>
                <w:lang w:val="en-US"/>
              </w:rPr>
            </w:pPr>
            <w:r>
              <w:rPr>
                <w:rFonts w:hint="eastAsia" w:ascii="宋体" w:hAnsi="宋体" w:eastAsia="宋体" w:cs="Arial"/>
                <w:color w:val="000000"/>
                <w:kern w:val="0"/>
                <w:sz w:val="24"/>
                <w:szCs w:val="24"/>
                <w:bdr w:val="none" w:color="auto" w:sz="0" w:space="0"/>
                <w:lang w:val="en-US" w:eastAsia="zh-CN" w:bidi="ar"/>
              </w:rPr>
              <w:t>单位：福州市快安学校</w:t>
            </w:r>
          </w:p>
        </w:tc>
        <w:tc>
          <w:tcPr>
            <w:tcW w:w="533" w:type="dxa"/>
            <w:shd w:val="clear"/>
            <w:noWrap/>
            <w:vAlign w:val="bottom"/>
          </w:tcPr>
          <w:p>
            <w:pPr>
              <w:rPr>
                <w:rFonts w:hint="eastAsia" w:ascii="宋体"/>
                <w:sz w:val="24"/>
                <w:szCs w:val="24"/>
              </w:rPr>
            </w:pPr>
          </w:p>
        </w:tc>
        <w:tc>
          <w:tcPr>
            <w:tcW w:w="1877"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992"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36" w:type="dxa"/>
            <w:tcBorders>
              <w:top w:val="nil"/>
              <w:left w:val="nil"/>
              <w:bottom w:val="single" w:color="auto" w:sz="4" w:space="0"/>
              <w:right w:val="nil"/>
            </w:tcBorders>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374" w:type="dxa"/>
            <w:gridSpan w:val="2"/>
            <w:tcBorders>
              <w:top w:val="nil"/>
              <w:left w:val="nil"/>
              <w:bottom w:val="single" w:color="auto" w:sz="4" w:space="0"/>
              <w:right w:val="nil"/>
            </w:tcBorders>
            <w:shd w:val="clear"/>
            <w:noWrap/>
            <w:vAlign w:val="bottom"/>
          </w:tcPr>
          <w:p>
            <w:pPr>
              <w:keepNext w:val="0"/>
              <w:keepLines w:val="0"/>
              <w:widowControl/>
              <w:suppressLineNumbers w:val="0"/>
              <w:spacing w:before="0" w:beforeAutospacing="1" w:after="0" w:afterAutospacing="1"/>
              <w:ind w:left="0" w:right="79"/>
              <w:jc w:val="center"/>
              <w:rPr>
                <w:rFonts w:cs="Arial"/>
                <w:color w:val="000000"/>
                <w:sz w:val="20"/>
                <w:szCs w:val="20"/>
                <w:bdr w:val="none" w:color="auto" w:sz="0" w:space="0"/>
                <w:lang w:val="en-US"/>
              </w:rPr>
            </w:pPr>
            <w:r>
              <w:rPr>
                <w:rFonts w:hint="eastAsia" w:ascii="宋体" w:hAnsi="宋体" w:eastAsia="宋体" w:cs="Arial"/>
                <w:color w:val="000000"/>
                <w:kern w:val="0"/>
                <w:sz w:val="24"/>
                <w:szCs w:val="24"/>
                <w:bdr w:val="none" w:color="auto" w:sz="0" w:space="0"/>
                <w:lang w:val="en-US" w:eastAsia="zh-CN" w:bidi="ar"/>
              </w:rPr>
              <w:t xml:space="preserve">        </w:t>
            </w:r>
            <w:r>
              <w:rPr>
                <w:rFonts w:hint="eastAsia" w:ascii="宋体" w:hAnsi="宋体" w:eastAsia="宋体" w:cs="Arial"/>
                <w:color w:val="000000"/>
                <w:kern w:val="0"/>
                <w:sz w:val="20"/>
                <w:szCs w:val="20"/>
                <w:bdr w:val="none" w:color="auto" w:sz="0" w:space="0"/>
                <w:lang w:val="en-US" w:eastAsia="zh-CN" w:bidi="ar"/>
              </w:rPr>
              <w:t xml:space="preserve">   单位：万元</w:t>
            </w:r>
          </w:p>
        </w:tc>
      </w:tr>
      <w:tr>
        <w:tblPrEx>
          <w:shd w:val="clear"/>
          <w:tblCellMar>
            <w:top w:w="0" w:type="dxa"/>
            <w:left w:w="108" w:type="dxa"/>
            <w:bottom w:w="0" w:type="dxa"/>
            <w:right w:w="108" w:type="dxa"/>
          </w:tblCellMar>
        </w:tblPrEx>
        <w:trPr>
          <w:gridAfter w:val="1"/>
          <w:wAfter w:w="895" w:type="dxa"/>
          <w:trHeight w:val="308" w:hRule="atLeast"/>
        </w:trPr>
        <w:tc>
          <w:tcPr>
            <w:tcW w:w="3134" w:type="dxa"/>
            <w:gridSpan w:val="4"/>
            <w:tcBorders>
              <w:top w:val="single" w:color="000000" w:sz="8"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项目</w:t>
            </w:r>
          </w:p>
        </w:tc>
        <w:tc>
          <w:tcPr>
            <w:tcW w:w="1276" w:type="dxa"/>
            <w:vMerge w:val="restart"/>
            <w:tcBorders>
              <w:top w:val="single" w:color="000000" w:sz="8"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本年支出合计</w:t>
            </w:r>
          </w:p>
        </w:tc>
        <w:tc>
          <w:tcPr>
            <w:tcW w:w="1135" w:type="dxa"/>
            <w:vMerge w:val="restart"/>
            <w:tcBorders>
              <w:top w:val="single" w:color="000000" w:sz="8"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基本支出</w:t>
            </w:r>
          </w:p>
        </w:tc>
        <w:tc>
          <w:tcPr>
            <w:tcW w:w="992" w:type="dxa"/>
            <w:vMerge w:val="restart"/>
            <w:tcBorders>
              <w:top w:val="single" w:color="000000" w:sz="8" w:space="0"/>
              <w:left w:val="nil"/>
              <w:bottom w:val="single" w:color="000000"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项目支出</w:t>
            </w:r>
          </w:p>
        </w:tc>
        <w:tc>
          <w:tcPr>
            <w:tcW w:w="85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上缴上级支出</w:t>
            </w:r>
          </w:p>
        </w:tc>
        <w:tc>
          <w:tcPr>
            <w:tcW w:w="70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经营支出</w:t>
            </w:r>
          </w:p>
        </w:tc>
        <w:tc>
          <w:tcPr>
            <w:tcW w:w="1276" w:type="dxa"/>
            <w:vMerge w:val="restart"/>
            <w:tcBorders>
              <w:top w:val="single" w:color="auto" w:sz="4" w:space="0"/>
              <w:left w:val="nil"/>
              <w:bottom w:val="nil"/>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对附属单位补助支出</w:t>
            </w:r>
          </w:p>
        </w:tc>
      </w:tr>
      <w:tr>
        <w:tblPrEx>
          <w:shd w:val="clear"/>
          <w:tblCellMar>
            <w:top w:w="0" w:type="dxa"/>
            <w:left w:w="108" w:type="dxa"/>
            <w:bottom w:w="0" w:type="dxa"/>
            <w:right w:w="108" w:type="dxa"/>
          </w:tblCellMar>
        </w:tblPrEx>
        <w:trPr>
          <w:gridAfter w:val="1"/>
          <w:wAfter w:w="895" w:type="dxa"/>
          <w:trHeight w:val="976" w:hRule="atLeast"/>
        </w:trPr>
        <w:tc>
          <w:tcPr>
            <w:tcW w:w="1368" w:type="dxa"/>
            <w:gridSpan w:val="3"/>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支出功能分类科目编码</w:t>
            </w:r>
          </w:p>
        </w:tc>
        <w:tc>
          <w:tcPr>
            <w:tcW w:w="17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科目名称</w:t>
            </w:r>
          </w:p>
        </w:tc>
        <w:tc>
          <w:tcPr>
            <w:tcW w:w="1276"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1135"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992" w:type="dxa"/>
            <w:vMerge w:val="continue"/>
            <w:tcBorders>
              <w:top w:val="single" w:color="000000" w:sz="8" w:space="0"/>
              <w:left w:val="nil"/>
              <w:bottom w:val="single" w:color="000000" w:sz="4" w:space="0"/>
              <w:right w:val="single" w:color="auto" w:sz="4" w:space="0"/>
            </w:tcBorders>
            <w:shd w:val="clear"/>
            <w:vAlign w:val="center"/>
          </w:tcPr>
          <w:p>
            <w:pPr>
              <w:rPr>
                <w:rFonts w:hint="eastAsia" w:ascii="宋体"/>
                <w:sz w:val="24"/>
                <w:szCs w:val="24"/>
              </w:rPr>
            </w:pPr>
          </w:p>
        </w:tc>
        <w:tc>
          <w:tcPr>
            <w:tcW w:w="850"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709"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276" w:type="dxa"/>
            <w:vMerge w:val="continue"/>
            <w:tcBorders>
              <w:top w:val="single" w:color="auto" w:sz="4" w:space="0"/>
              <w:left w:val="nil"/>
              <w:bottom w:val="nil"/>
              <w:right w:val="single" w:color="auto" w:sz="4" w:space="0"/>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gridAfter w:val="1"/>
          <w:wAfter w:w="895" w:type="dxa"/>
          <w:trHeight w:val="308" w:hRule="atLeast"/>
        </w:trPr>
        <w:tc>
          <w:tcPr>
            <w:tcW w:w="456"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类</w:t>
            </w:r>
          </w:p>
        </w:tc>
        <w:tc>
          <w:tcPr>
            <w:tcW w:w="45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款</w:t>
            </w:r>
          </w:p>
        </w:tc>
        <w:tc>
          <w:tcPr>
            <w:tcW w:w="45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w:t>
            </w:r>
          </w:p>
        </w:tc>
        <w:tc>
          <w:tcPr>
            <w:tcW w:w="176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0"/>
                <w:szCs w:val="20"/>
                <w:bdr w:val="none" w:color="auto" w:sz="0" w:space="0"/>
                <w:lang w:val="en-US"/>
              </w:rPr>
            </w:pPr>
            <w:r>
              <w:rPr>
                <w:rFonts w:hint="eastAsia" w:ascii="宋体" w:hAnsi="宋体" w:eastAsia="宋体" w:cs="Arial"/>
                <w:color w:val="000000"/>
                <w:kern w:val="0"/>
                <w:sz w:val="20"/>
                <w:szCs w:val="20"/>
                <w:bdr w:val="none" w:color="auto" w:sz="0" w:space="0"/>
                <w:lang w:val="en-US" w:eastAsia="zh-CN" w:bidi="ar"/>
              </w:rPr>
              <w:t>合计</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2145.55　</w:t>
            </w:r>
          </w:p>
        </w:tc>
        <w:tc>
          <w:tcPr>
            <w:tcW w:w="113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2104.84　</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40.71　</w:t>
            </w:r>
          </w:p>
        </w:tc>
        <w:tc>
          <w:tcPr>
            <w:tcW w:w="56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r>
      <w:tr>
        <w:tblPrEx>
          <w:shd w:val="clear"/>
          <w:tblCellMar>
            <w:top w:w="0" w:type="dxa"/>
            <w:left w:w="108" w:type="dxa"/>
            <w:bottom w:w="0" w:type="dxa"/>
            <w:right w:w="108" w:type="dxa"/>
          </w:tblCellMar>
        </w:tblPrEx>
        <w:trPr>
          <w:gridAfter w:val="1"/>
          <w:wAfter w:w="895"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2050202</w:t>
            </w:r>
          </w:p>
        </w:tc>
        <w:tc>
          <w:tcPr>
            <w:tcW w:w="176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小学教育</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33.9</w:t>
            </w:r>
          </w:p>
        </w:tc>
        <w:tc>
          <w:tcPr>
            <w:tcW w:w="113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33.9</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56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r>
      <w:tr>
        <w:tblPrEx>
          <w:shd w:val="clear"/>
          <w:tblCellMar>
            <w:top w:w="0" w:type="dxa"/>
            <w:left w:w="108" w:type="dxa"/>
            <w:bottom w:w="0" w:type="dxa"/>
            <w:right w:w="108" w:type="dxa"/>
          </w:tblCellMar>
        </w:tblPrEx>
        <w:trPr>
          <w:gridAfter w:val="1"/>
          <w:wAfter w:w="895"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2050203</w:t>
            </w:r>
          </w:p>
        </w:tc>
        <w:tc>
          <w:tcPr>
            <w:tcW w:w="176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初中教育</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1810.25</w:t>
            </w:r>
          </w:p>
        </w:tc>
        <w:tc>
          <w:tcPr>
            <w:tcW w:w="113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1810.25</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56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r>
      <w:tr>
        <w:tblPrEx>
          <w:shd w:val="clear"/>
          <w:tblCellMar>
            <w:top w:w="0" w:type="dxa"/>
            <w:left w:w="108" w:type="dxa"/>
            <w:bottom w:w="0" w:type="dxa"/>
            <w:right w:w="108" w:type="dxa"/>
          </w:tblCellMar>
        </w:tblPrEx>
        <w:trPr>
          <w:gridAfter w:val="1"/>
          <w:wAfter w:w="895"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2050299</w:t>
            </w:r>
          </w:p>
        </w:tc>
        <w:tc>
          <w:tcPr>
            <w:tcW w:w="176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其他普通教育支出</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39.43</w:t>
            </w:r>
          </w:p>
        </w:tc>
        <w:tc>
          <w:tcPr>
            <w:tcW w:w="113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261.96</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1.29</w:t>
            </w:r>
          </w:p>
        </w:tc>
        <w:tc>
          <w:tcPr>
            <w:tcW w:w="56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r>
      <w:tr>
        <w:tblPrEx>
          <w:shd w:val="clear"/>
          <w:tblCellMar>
            <w:top w:w="0" w:type="dxa"/>
            <w:left w:w="108" w:type="dxa"/>
            <w:bottom w:w="0" w:type="dxa"/>
            <w:right w:w="108" w:type="dxa"/>
          </w:tblCellMar>
        </w:tblPrEx>
        <w:trPr>
          <w:gridAfter w:val="1"/>
          <w:wAfter w:w="895"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2050999</w:t>
            </w:r>
          </w:p>
        </w:tc>
        <w:tc>
          <w:tcPr>
            <w:tcW w:w="176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其他教育费附加安排的支出</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0.02</w:t>
            </w:r>
          </w:p>
        </w:tc>
        <w:tc>
          <w:tcPr>
            <w:tcW w:w="113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0.02</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xml:space="preserve">39.43           </w:t>
            </w:r>
          </w:p>
        </w:tc>
        <w:tc>
          <w:tcPr>
            <w:tcW w:w="56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w:t>
            </w:r>
          </w:p>
        </w:tc>
      </w:tr>
      <w:tr>
        <w:tblPrEx>
          <w:shd w:val="clear"/>
          <w:tblCellMar>
            <w:top w:w="0" w:type="dxa"/>
            <w:left w:w="108" w:type="dxa"/>
            <w:bottom w:w="0" w:type="dxa"/>
            <w:right w:w="108" w:type="dxa"/>
          </w:tblCellMar>
        </w:tblPrEx>
        <w:trPr>
          <w:gridAfter w:val="1"/>
          <w:wAfter w:w="895"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2059999</w:t>
            </w:r>
          </w:p>
        </w:tc>
        <w:tc>
          <w:tcPr>
            <w:tcW w:w="176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其他教育支出</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113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567"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c>
          <w:tcPr>
            <w:tcW w:w="1276"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r>
    </w:tbl>
    <w:p>
      <w:pPr>
        <w:pStyle w:val="11"/>
        <w:widowControl/>
        <w:snapToGrid w:val="0"/>
        <w:rPr>
          <w:rFonts w:hint="default" w:ascii="Times New Roman" w:hAnsi="Times New Roman" w:cs="Times New Roman"/>
          <w:lang w:val="en-US"/>
        </w:rPr>
      </w:pPr>
      <w:r>
        <w:rPr>
          <w:rFonts w:cs="Times New Roman"/>
          <w:lang w:eastAsia="zh-CN"/>
        </w:rPr>
        <w:t>注：本表反映单位本年度各项支出情况。</w:t>
      </w:r>
    </w:p>
    <w:p>
      <w:pPr>
        <w:pStyle w:val="11"/>
        <w:widowControl/>
        <w:numPr>
          <w:ilvl w:val="0"/>
          <w:numId w:val="1"/>
        </w:numPr>
        <w:snapToGrid w:val="0"/>
        <w:ind w:left="720" w:hanging="720"/>
        <w:rPr>
          <w:rFonts w:hint="eastAsia" w:ascii="黑体" w:hAnsi="仿宋" w:eastAsia="黑体" w:cs="黑体"/>
          <w:sz w:val="32"/>
          <w:szCs w:val="32"/>
          <w:lang w:val="en-US"/>
        </w:rPr>
      </w:pPr>
      <w:r>
        <w:rPr>
          <w:rFonts w:hint="eastAsia" w:ascii="黑体" w:hAnsi="宋体" w:eastAsia="黑体" w:cs="黑体"/>
          <w:sz w:val="32"/>
          <w:szCs w:val="32"/>
          <w:lang w:eastAsia="zh-CN"/>
        </w:rPr>
        <w:t>财政拨款收入支出决算总表</w:t>
      </w:r>
    </w:p>
    <w:tbl>
      <w:tblPr>
        <w:tblW w:w="9385" w:type="dxa"/>
        <w:tblInd w:w="93" w:type="dxa"/>
        <w:shd w:val="clear"/>
        <w:tblLayout w:type="autofit"/>
        <w:tblCellMar>
          <w:top w:w="0" w:type="dxa"/>
          <w:left w:w="108" w:type="dxa"/>
          <w:bottom w:w="0" w:type="dxa"/>
          <w:right w:w="108" w:type="dxa"/>
        </w:tblCellMar>
      </w:tblPr>
      <w:tblGrid>
        <w:gridCol w:w="2452"/>
        <w:gridCol w:w="686"/>
        <w:gridCol w:w="300"/>
        <w:gridCol w:w="225"/>
        <w:gridCol w:w="1887"/>
        <w:gridCol w:w="1155"/>
        <w:gridCol w:w="675"/>
        <w:gridCol w:w="390"/>
        <w:gridCol w:w="222"/>
        <w:gridCol w:w="842"/>
        <w:gridCol w:w="995"/>
        <w:gridCol w:w="456"/>
      </w:tblGrid>
      <w:tr>
        <w:tblPrEx>
          <w:shd w:val="clear"/>
          <w:tblCellMar>
            <w:top w:w="0" w:type="dxa"/>
            <w:left w:w="108" w:type="dxa"/>
            <w:bottom w:w="0" w:type="dxa"/>
            <w:right w:w="108" w:type="dxa"/>
          </w:tblCellMar>
        </w:tblPrEx>
        <w:trPr>
          <w:gridAfter w:val="1"/>
          <w:wAfter w:w="450" w:type="dxa"/>
          <w:trHeight w:val="540" w:hRule="atLeast"/>
        </w:trPr>
        <w:tc>
          <w:tcPr>
            <w:tcW w:w="7953" w:type="dxa"/>
            <w:gridSpan w:val="10"/>
            <w:shd w:val="clear"/>
            <w:noWrap/>
            <w:vAlign w:val="bottom"/>
          </w:tcPr>
          <w:p>
            <w:pPr>
              <w:keepNext w:val="0"/>
              <w:keepLines w:val="0"/>
              <w:widowControl/>
              <w:suppressLineNumbers w:val="0"/>
              <w:spacing w:before="0" w:beforeAutospacing="1" w:after="0" w:afterAutospacing="1"/>
              <w:ind w:left="0" w:right="0"/>
              <w:jc w:val="center"/>
              <w:rPr>
                <w:rFonts w:cs="Arial"/>
                <w:color w:val="000000"/>
                <w:sz w:val="44"/>
                <w:szCs w:val="44"/>
                <w:bdr w:val="none" w:color="auto" w:sz="0" w:space="0"/>
                <w:lang w:val="en-US"/>
              </w:rPr>
            </w:pPr>
            <w:r>
              <w:rPr>
                <w:rFonts w:hint="eastAsia" w:ascii="黑体" w:hAnsi="Arial" w:eastAsia="黑体" w:cs="Arial"/>
                <w:color w:val="000000"/>
                <w:kern w:val="0"/>
                <w:sz w:val="36"/>
                <w:szCs w:val="36"/>
                <w:bdr w:val="none" w:color="auto" w:sz="0" w:space="0"/>
                <w:lang w:val="en-US" w:eastAsia="zh-CN" w:bidi="ar"/>
              </w:rPr>
              <w:t>财政拨款收入支出决算总表</w:t>
            </w:r>
          </w:p>
        </w:tc>
        <w:tc>
          <w:tcPr>
            <w:tcW w:w="993" w:type="dxa"/>
            <w:shd w:val="clear"/>
            <w:vAlign w:val="top"/>
          </w:tcPr>
          <w:p>
            <w:pPr>
              <w:keepNext w:val="0"/>
              <w:keepLines w:val="0"/>
              <w:widowControl/>
              <w:suppressLineNumbers w:val="0"/>
              <w:spacing w:before="0" w:beforeAutospacing="1" w:after="0" w:afterAutospacing="1"/>
              <w:ind w:left="0" w:right="0"/>
              <w:jc w:val="center"/>
              <w:rPr>
                <w:rFonts w:hint="eastAsia" w:ascii="黑体" w:hAnsi="Arial" w:eastAsia="黑体" w:cs="Arial"/>
                <w:color w:val="000000"/>
                <w:sz w:val="36"/>
                <w:szCs w:val="36"/>
                <w:bdr w:val="none" w:color="auto" w:sz="0" w:space="0"/>
                <w:lang w:val="en-US"/>
              </w:rPr>
            </w:pPr>
          </w:p>
        </w:tc>
      </w:tr>
      <w:tr>
        <w:tblPrEx>
          <w:tblCellMar>
            <w:top w:w="0" w:type="dxa"/>
            <w:left w:w="108" w:type="dxa"/>
            <w:bottom w:w="0" w:type="dxa"/>
            <w:right w:w="108" w:type="dxa"/>
          </w:tblCellMar>
        </w:tblPrEx>
        <w:trPr>
          <w:trHeight w:val="255" w:hRule="atLeast"/>
        </w:trPr>
        <w:tc>
          <w:tcPr>
            <w:tcW w:w="3027" w:type="dxa"/>
            <w:gridSpan w:val="2"/>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46" w:type="dxa"/>
            <w:gridSpan w:val="2"/>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3325" w:type="dxa"/>
            <w:gridSpan w:val="3"/>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511" w:type="dxa"/>
            <w:gridSpan w:val="2"/>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837" w:type="dxa"/>
            <w:gridSpan w:val="2"/>
            <w:shd w:val="clear"/>
            <w:noWrap/>
            <w:vAlign w:val="bottom"/>
          </w:tcPr>
          <w:p>
            <w:pPr>
              <w:keepNext w:val="0"/>
              <w:keepLines w:val="0"/>
              <w:widowControl/>
              <w:suppressLineNumbers w:val="0"/>
              <w:spacing w:before="0" w:beforeAutospacing="1" w:after="0" w:afterAutospacing="1"/>
              <w:ind w:left="0" w:right="0"/>
              <w:jc w:val="righ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公开</w:t>
            </w:r>
            <w:r>
              <w:rPr>
                <w:rFonts w:hint="default" w:ascii="Arial" w:hAnsi="Arial" w:eastAsia="宋体" w:cs="Arial"/>
                <w:color w:val="000000"/>
                <w:kern w:val="0"/>
                <w:sz w:val="20"/>
                <w:szCs w:val="20"/>
                <w:bdr w:val="none" w:color="auto" w:sz="0" w:space="0"/>
                <w:lang w:val="en-US" w:eastAsia="zh-CN" w:bidi="ar"/>
              </w:rPr>
              <w:t>04</w:t>
            </w:r>
            <w:r>
              <w:rPr>
                <w:rFonts w:hint="eastAsia" w:ascii="Arial" w:hAnsi="Arial" w:eastAsia="宋体" w:cs="Arial"/>
                <w:color w:val="000000"/>
                <w:kern w:val="0"/>
                <w:sz w:val="20"/>
                <w:szCs w:val="20"/>
                <w:bdr w:val="none" w:color="auto" w:sz="0" w:space="0"/>
                <w:lang w:val="en-US" w:eastAsia="zh-CN" w:bidi="ar"/>
              </w:rPr>
              <w:t>表</w:t>
            </w:r>
          </w:p>
        </w:tc>
        <w:tc>
          <w:tcPr>
            <w:tcW w:w="439"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r>
      <w:tr>
        <w:tblPrEx>
          <w:tblCellMar>
            <w:top w:w="0" w:type="dxa"/>
            <w:left w:w="108" w:type="dxa"/>
            <w:bottom w:w="0" w:type="dxa"/>
            <w:right w:w="108" w:type="dxa"/>
          </w:tblCellMar>
        </w:tblPrEx>
        <w:trPr>
          <w:gridAfter w:val="1"/>
          <w:wAfter w:w="450" w:type="dxa"/>
          <w:trHeight w:val="315" w:hRule="atLeast"/>
        </w:trPr>
        <w:tc>
          <w:tcPr>
            <w:tcW w:w="3027" w:type="dxa"/>
            <w:gridSpan w:val="2"/>
            <w:shd w:val="clear"/>
            <w:noWrap/>
            <w:vAlign w:val="bottom"/>
          </w:tcPr>
          <w:p>
            <w:pPr>
              <w:keepNext w:val="0"/>
              <w:keepLines w:val="0"/>
              <w:widowControl/>
              <w:suppressLineNumbers w:val="0"/>
              <w:spacing w:before="0" w:beforeAutospacing="1" w:after="0" w:afterAutospacing="1"/>
              <w:ind w:left="0" w:right="0"/>
              <w:jc w:val="left"/>
              <w:rPr>
                <w:rFonts w:hint="default" w:cs="Arial"/>
                <w:color w:val="000000"/>
                <w:bdr w:val="none" w:color="auto" w:sz="0" w:space="0"/>
                <w:lang w:val="en-US"/>
              </w:rPr>
            </w:pPr>
            <w:r>
              <w:rPr>
                <w:rFonts w:hint="eastAsia" w:ascii="宋体" w:hAnsi="宋体" w:eastAsia="宋体" w:cs="Arial"/>
                <w:color w:val="000000"/>
                <w:kern w:val="0"/>
                <w:sz w:val="24"/>
                <w:szCs w:val="24"/>
                <w:bdr w:val="none" w:color="auto" w:sz="0" w:space="0"/>
                <w:lang w:val="en-US" w:eastAsia="zh-CN" w:bidi="ar"/>
              </w:rPr>
              <w:t>单位：福州市快安学校</w:t>
            </w:r>
          </w:p>
        </w:tc>
        <w:tc>
          <w:tcPr>
            <w:tcW w:w="246" w:type="dxa"/>
            <w:gridSpan w:val="2"/>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3325" w:type="dxa"/>
            <w:gridSpan w:val="3"/>
            <w:tcBorders>
              <w:top w:val="nil"/>
              <w:left w:val="nil"/>
              <w:bottom w:val="single" w:color="auto" w:sz="4" w:space="0"/>
              <w:right w:val="nil"/>
            </w:tcBorders>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511" w:type="dxa"/>
            <w:gridSpan w:val="2"/>
            <w:tcBorders>
              <w:top w:val="nil"/>
              <w:left w:val="nil"/>
              <w:bottom w:val="single" w:color="auto" w:sz="4" w:space="0"/>
              <w:right w:val="nil"/>
            </w:tcBorders>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837" w:type="dxa"/>
            <w:gridSpan w:val="2"/>
            <w:tcBorders>
              <w:top w:val="nil"/>
              <w:left w:val="nil"/>
              <w:bottom w:val="single" w:color="auto" w:sz="4" w:space="0"/>
              <w:right w:val="nil"/>
            </w:tcBorders>
            <w:shd w:val="clear"/>
            <w:noWrap/>
            <w:vAlign w:val="bottom"/>
          </w:tcPr>
          <w:p>
            <w:pPr>
              <w:keepNext w:val="0"/>
              <w:keepLines w:val="0"/>
              <w:widowControl/>
              <w:suppressLineNumbers w:val="0"/>
              <w:spacing w:before="0" w:beforeAutospacing="1" w:after="0" w:afterAutospacing="1"/>
              <w:ind w:left="0" w:right="0"/>
              <w:jc w:val="right"/>
              <w:rPr>
                <w:rFonts w:cs="Arial"/>
                <w:color w:val="000000"/>
                <w:sz w:val="20"/>
                <w:szCs w:val="20"/>
                <w:bdr w:val="none" w:color="auto" w:sz="0" w:space="0"/>
                <w:lang w:val="en-US"/>
              </w:rPr>
            </w:pPr>
            <w:r>
              <w:rPr>
                <w:rFonts w:hint="eastAsia" w:ascii="宋体" w:hAnsi="宋体" w:eastAsia="宋体" w:cs="Arial"/>
                <w:color w:val="000000"/>
                <w:kern w:val="0"/>
                <w:sz w:val="20"/>
                <w:szCs w:val="20"/>
                <w:bdr w:val="none" w:color="auto" w:sz="0" w:space="0"/>
                <w:lang w:val="en-US" w:eastAsia="zh-CN" w:bidi="ar"/>
              </w:rPr>
              <w:t>单位：万元</w:t>
            </w:r>
          </w:p>
        </w:tc>
      </w:tr>
      <w:tr>
        <w:tblPrEx>
          <w:shd w:val="clear"/>
          <w:tblCellMar>
            <w:top w:w="0" w:type="dxa"/>
            <w:left w:w="108" w:type="dxa"/>
            <w:bottom w:w="0" w:type="dxa"/>
            <w:right w:w="108" w:type="dxa"/>
          </w:tblCellMar>
        </w:tblPrEx>
        <w:trPr>
          <w:gridAfter w:val="1"/>
          <w:wAfter w:w="450" w:type="dxa"/>
          <w:trHeight w:val="308" w:hRule="atLeast"/>
        </w:trPr>
        <w:tc>
          <w:tcPr>
            <w:tcW w:w="3148" w:type="dxa"/>
            <w:gridSpan w:val="3"/>
            <w:tcBorders>
              <w:top w:val="single" w:color="000000" w:sz="8"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收     入</w:t>
            </w:r>
          </w:p>
        </w:tc>
        <w:tc>
          <w:tcPr>
            <w:tcW w:w="5798" w:type="dxa"/>
            <w:gridSpan w:val="8"/>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支     出</w:t>
            </w:r>
          </w:p>
        </w:tc>
      </w:tr>
      <w:tr>
        <w:tblPrEx>
          <w:shd w:val="clear"/>
          <w:tblCellMar>
            <w:top w:w="0" w:type="dxa"/>
            <w:left w:w="108" w:type="dxa"/>
            <w:bottom w:w="0" w:type="dxa"/>
            <w:right w:w="108" w:type="dxa"/>
          </w:tblCellMar>
        </w:tblPrEx>
        <w:trPr>
          <w:gridAfter w:val="1"/>
          <w:wAfter w:w="450" w:type="dxa"/>
          <w:trHeight w:val="1238"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    目</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金额</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项目（按功能分类）</w:t>
            </w:r>
          </w:p>
        </w:tc>
        <w:tc>
          <w:tcPr>
            <w:tcW w:w="709" w:type="dxa"/>
            <w:tcBorders>
              <w:top w:val="nil"/>
              <w:left w:val="nil"/>
              <w:bottom w:val="single" w:color="000000"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合计</w:t>
            </w:r>
          </w:p>
        </w:tc>
        <w:tc>
          <w:tcPr>
            <w:tcW w:w="99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一般公共预算财政拨款</w:t>
            </w:r>
          </w:p>
        </w:tc>
        <w:tc>
          <w:tcPr>
            <w:tcW w:w="99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政府性基金预算财政拨款</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国有资本经营预算财政拨款</w:t>
            </w: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top"/>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一、一般公共预算财政拨款</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2097.15　</w:t>
            </w:r>
          </w:p>
        </w:tc>
        <w:tc>
          <w:tcPr>
            <w:tcW w:w="2112" w:type="dxa"/>
            <w:gridSpan w:val="2"/>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一、一般公共服务支出</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shd w:val="clear"/>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top"/>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二、政府性基金预算财政拨款</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二、外交支出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shd w:val="clear"/>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top"/>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三、国有资本经营预算财政拨款</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三、国防支出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四、公共安全支出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五、教育支出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2145.55</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2145.55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六、科学技术支出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七、文化旅游体育与传媒支出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八、社会保障和就业支出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shd w:val="clear"/>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九、卫生健康支出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十、节能环保支出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shd w:val="clear"/>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十一、城乡社区支出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十二、农林水支出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十三、交通运输支出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shd w:val="clear"/>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十四、资源勘探信息等支出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十五、商业服务业等支出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shd w:val="clear"/>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十六、金融支出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auto"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十七、援助其他地区支出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shd w:val="clear"/>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十八、自然资源海洋气象等支出</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single" w:color="auto" w:sz="4" w:space="0"/>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十九、住房保障支出</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二十、粮油物资储备支出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二十一、国有资本经营预算支出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shd w:val="clear"/>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000000"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二十二、灾害防治及应急管理支出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shd w:val="clear"/>
          <w:tblCellMar>
            <w:top w:w="0" w:type="dxa"/>
            <w:left w:w="108" w:type="dxa"/>
            <w:bottom w:w="0" w:type="dxa"/>
            <w:right w:w="108" w:type="dxa"/>
          </w:tblCellMar>
        </w:tblPrEx>
        <w:trPr>
          <w:gridAfter w:val="1"/>
          <w:wAfter w:w="450" w:type="dxa"/>
          <w:trHeight w:val="390" w:hRule="atLeast"/>
        </w:trPr>
        <w:tc>
          <w:tcPr>
            <w:tcW w:w="2452" w:type="dxa"/>
            <w:tcBorders>
              <w:top w:val="nil"/>
              <w:left w:val="single" w:color="000000" w:sz="8" w:space="0"/>
              <w:bottom w:val="single" w:color="auto"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nil"/>
              <w:left w:val="nil"/>
              <w:bottom w:val="single" w:color="auto" w:sz="4" w:space="0"/>
              <w:right w:val="nil"/>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二十三、其他支出</w:t>
            </w:r>
          </w:p>
        </w:tc>
        <w:tc>
          <w:tcPr>
            <w:tcW w:w="709"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二十四、债务还本支出</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p>
        </w:tc>
        <w:tc>
          <w:tcPr>
            <w:tcW w:w="696"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c>
          <w:tcPr>
            <w:tcW w:w="211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二十五、债务付息支出</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p>
        </w:tc>
        <w:tc>
          <w:tcPr>
            <w:tcW w:w="696"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c>
          <w:tcPr>
            <w:tcW w:w="211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b/>
                <w:color w:val="000000"/>
                <w:sz w:val="22"/>
                <w:szCs w:val="22"/>
                <w:bdr w:val="none" w:color="auto" w:sz="0" w:space="0"/>
                <w:lang w:val="en-US"/>
              </w:rPr>
            </w:pPr>
            <w:r>
              <w:rPr>
                <w:rFonts w:hint="eastAsia" w:ascii="Calibri" w:hAnsi="Calibri" w:eastAsia="宋体" w:cs="Arial"/>
                <w:color w:val="000000"/>
                <w:kern w:val="0"/>
                <w:sz w:val="22"/>
                <w:szCs w:val="22"/>
                <w:bdr w:val="none" w:color="auto" w:sz="0" w:space="0"/>
                <w:lang w:val="en-US" w:eastAsia="zh-CN" w:bidi="ar"/>
              </w:rPr>
              <w:t>二十六、抗疫特别国债安排的支出</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shd w:val="clear"/>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r>
              <w:rPr>
                <w:rFonts w:hint="eastAsia" w:ascii="宋体" w:hAnsi="宋体" w:eastAsia="宋体" w:cs="Arial"/>
                <w:b/>
                <w:color w:val="000000"/>
                <w:kern w:val="0"/>
                <w:sz w:val="22"/>
                <w:szCs w:val="22"/>
                <w:bdr w:val="none" w:color="auto" w:sz="0" w:space="0"/>
                <w:lang w:val="en-US" w:eastAsia="zh-CN" w:bidi="ar"/>
              </w:rPr>
              <w:t>本年收入合计</w:t>
            </w:r>
          </w:p>
        </w:tc>
        <w:tc>
          <w:tcPr>
            <w:tcW w:w="696"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2097.15　</w:t>
            </w:r>
          </w:p>
        </w:tc>
        <w:tc>
          <w:tcPr>
            <w:tcW w:w="211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r>
              <w:rPr>
                <w:rFonts w:hint="eastAsia" w:ascii="宋体" w:hAnsi="宋体" w:eastAsia="宋体" w:cs="Arial"/>
                <w:b/>
                <w:color w:val="000000"/>
                <w:kern w:val="0"/>
                <w:sz w:val="22"/>
                <w:szCs w:val="22"/>
                <w:bdr w:val="none" w:color="auto" w:sz="0" w:space="0"/>
                <w:lang w:val="en-US" w:eastAsia="zh-CN" w:bidi="ar"/>
              </w:rPr>
              <w:t>本年支出合计</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r>
              <w:rPr>
                <w:rFonts w:hint="eastAsia" w:ascii="宋体" w:hAnsi="宋体" w:eastAsia="宋体" w:cs="Arial"/>
                <w:b/>
                <w:color w:val="000000"/>
                <w:kern w:val="0"/>
                <w:sz w:val="22"/>
                <w:szCs w:val="22"/>
                <w:bdr w:val="none" w:color="auto" w:sz="0" w:space="0"/>
                <w:lang w:val="en-US" w:eastAsia="zh-CN" w:bidi="ar"/>
              </w:rPr>
              <w:t>2145.55　</w:t>
            </w: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2145.55　</w:t>
            </w: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696"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shd w:val="clear"/>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年初财政拨款结转和结余</w:t>
            </w:r>
          </w:p>
        </w:tc>
        <w:tc>
          <w:tcPr>
            <w:tcW w:w="696"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161.55　</w:t>
            </w:r>
          </w:p>
        </w:tc>
        <w:tc>
          <w:tcPr>
            <w:tcW w:w="211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年末财政拨款结转和结余</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113.15</w:t>
            </w: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113.15　</w:t>
            </w: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firstLine="220" w:firstLineChars="10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一般公共预算财政拨款</w:t>
            </w:r>
          </w:p>
        </w:tc>
        <w:tc>
          <w:tcPr>
            <w:tcW w:w="696"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161.55　</w:t>
            </w:r>
          </w:p>
        </w:tc>
        <w:tc>
          <w:tcPr>
            <w:tcW w:w="211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xml:space="preserve">  </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firstLine="220" w:firstLineChars="10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政府性基金预算财政拨款</w:t>
            </w:r>
          </w:p>
        </w:tc>
        <w:tc>
          <w:tcPr>
            <w:tcW w:w="696"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xml:space="preserve">   </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xml:space="preserve"> 国有资本经营预算财政拨款</w:t>
            </w:r>
          </w:p>
        </w:tc>
        <w:tc>
          <w:tcPr>
            <w:tcW w:w="696"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11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rPr>
          <w:gridAfter w:val="1"/>
          <w:wAfter w:w="450"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r>
              <w:rPr>
                <w:rFonts w:hint="eastAsia" w:ascii="宋体" w:hAnsi="宋体" w:eastAsia="宋体" w:cs="Arial"/>
                <w:b/>
                <w:color w:val="000000"/>
                <w:kern w:val="0"/>
                <w:sz w:val="22"/>
                <w:szCs w:val="22"/>
                <w:bdr w:val="none" w:color="auto" w:sz="0" w:space="0"/>
                <w:lang w:val="en-US" w:eastAsia="zh-CN" w:bidi="ar"/>
              </w:rPr>
              <w:t>总计</w:t>
            </w:r>
          </w:p>
        </w:tc>
        <w:tc>
          <w:tcPr>
            <w:tcW w:w="696"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2258.70　</w:t>
            </w:r>
          </w:p>
        </w:tc>
        <w:tc>
          <w:tcPr>
            <w:tcW w:w="211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r>
              <w:rPr>
                <w:rFonts w:hint="eastAsia" w:ascii="宋体" w:hAnsi="宋体" w:eastAsia="宋体" w:cs="Arial"/>
                <w:b/>
                <w:color w:val="000000"/>
                <w:kern w:val="0"/>
                <w:sz w:val="22"/>
                <w:szCs w:val="22"/>
                <w:bdr w:val="none" w:color="auto" w:sz="0" w:space="0"/>
                <w:lang w:val="en-US" w:eastAsia="zh-CN" w:bidi="ar"/>
              </w:rPr>
              <w:t>总计</w:t>
            </w:r>
          </w:p>
        </w:tc>
        <w:tc>
          <w:tcPr>
            <w:tcW w:w="709"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
                <w:color w:val="000000"/>
                <w:sz w:val="22"/>
                <w:szCs w:val="22"/>
                <w:bdr w:val="none" w:color="auto" w:sz="0" w:space="0"/>
                <w:lang w:val="en-US"/>
              </w:rPr>
            </w:pPr>
            <w:r>
              <w:rPr>
                <w:rFonts w:hint="eastAsia" w:ascii="宋体" w:hAnsi="宋体" w:eastAsia="宋体" w:cs="Arial"/>
                <w:b/>
                <w:color w:val="000000"/>
                <w:kern w:val="0"/>
                <w:sz w:val="22"/>
                <w:szCs w:val="22"/>
                <w:bdr w:val="none" w:color="auto" w:sz="0" w:space="0"/>
                <w:lang w:val="en-US" w:eastAsia="zh-CN" w:bidi="ar"/>
              </w:rPr>
              <w:t>2258.70　</w:t>
            </w:r>
          </w:p>
        </w:tc>
        <w:tc>
          <w:tcPr>
            <w:tcW w:w="992" w:type="dxa"/>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2258.70　</w:t>
            </w:r>
          </w:p>
        </w:tc>
        <w:tc>
          <w:tcPr>
            <w:tcW w:w="992" w:type="dxa"/>
            <w:gridSpan w:val="2"/>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99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r>
      <w:tr>
        <w:tblPrEx>
          <w:tblCellMar>
            <w:top w:w="0" w:type="dxa"/>
            <w:left w:w="108" w:type="dxa"/>
            <w:bottom w:w="0" w:type="dxa"/>
            <w:right w:w="108" w:type="dxa"/>
          </w:tblCellMar>
        </w:tblPrEx>
        <w:tc>
          <w:tcPr>
            <w:tcW w:w="2445" w:type="dxa"/>
            <w:tcBorders>
              <w:top w:val="nil"/>
              <w:left w:val="nil"/>
              <w:bottom w:val="nil"/>
              <w:right w:val="nil"/>
            </w:tcBorders>
            <w:shd w:val="clear"/>
            <w:vAlign w:val="center"/>
          </w:tcPr>
          <w:p>
            <w:pPr>
              <w:rPr>
                <w:rFonts w:hint="eastAsia" w:ascii="宋体"/>
                <w:sz w:val="24"/>
                <w:szCs w:val="24"/>
              </w:rPr>
            </w:pPr>
          </w:p>
        </w:tc>
        <w:tc>
          <w:tcPr>
            <w:tcW w:w="765" w:type="dxa"/>
            <w:tcBorders>
              <w:top w:val="nil"/>
              <w:left w:val="nil"/>
              <w:bottom w:val="nil"/>
              <w:right w:val="nil"/>
            </w:tcBorders>
            <w:shd w:val="clear"/>
            <w:vAlign w:val="center"/>
          </w:tcPr>
          <w:p>
            <w:pPr>
              <w:rPr>
                <w:rFonts w:hint="eastAsia" w:ascii="宋体"/>
                <w:sz w:val="24"/>
                <w:szCs w:val="24"/>
              </w:rPr>
            </w:pPr>
          </w:p>
        </w:tc>
        <w:tc>
          <w:tcPr>
            <w:tcW w:w="300" w:type="dxa"/>
            <w:tcBorders>
              <w:top w:val="nil"/>
              <w:left w:val="nil"/>
              <w:bottom w:val="nil"/>
              <w:right w:val="nil"/>
            </w:tcBorders>
            <w:shd w:val="clear"/>
            <w:vAlign w:val="center"/>
          </w:tcPr>
          <w:p>
            <w:pPr>
              <w:rPr>
                <w:rFonts w:hint="eastAsia" w:ascii="宋体"/>
                <w:sz w:val="24"/>
                <w:szCs w:val="24"/>
              </w:rPr>
            </w:pPr>
          </w:p>
        </w:tc>
        <w:tc>
          <w:tcPr>
            <w:tcW w:w="225" w:type="dxa"/>
            <w:tcBorders>
              <w:top w:val="nil"/>
              <w:left w:val="nil"/>
              <w:bottom w:val="nil"/>
              <w:right w:val="nil"/>
            </w:tcBorders>
            <w:shd w:val="clear"/>
            <w:vAlign w:val="center"/>
          </w:tcPr>
          <w:p>
            <w:pPr>
              <w:rPr>
                <w:rFonts w:hint="eastAsia" w:ascii="宋体"/>
                <w:sz w:val="24"/>
                <w:szCs w:val="24"/>
              </w:rPr>
            </w:pPr>
          </w:p>
        </w:tc>
        <w:tc>
          <w:tcPr>
            <w:tcW w:w="1875" w:type="dxa"/>
            <w:tcBorders>
              <w:top w:val="nil"/>
              <w:left w:val="nil"/>
              <w:bottom w:val="nil"/>
              <w:right w:val="nil"/>
            </w:tcBorders>
            <w:shd w:val="clear"/>
            <w:vAlign w:val="center"/>
          </w:tcPr>
          <w:p>
            <w:pPr>
              <w:rPr>
                <w:rFonts w:hint="eastAsia" w:ascii="宋体"/>
                <w:sz w:val="24"/>
                <w:szCs w:val="24"/>
              </w:rPr>
            </w:pPr>
          </w:p>
        </w:tc>
        <w:tc>
          <w:tcPr>
            <w:tcW w:w="1155" w:type="dxa"/>
            <w:tcBorders>
              <w:top w:val="nil"/>
              <w:left w:val="nil"/>
              <w:bottom w:val="nil"/>
              <w:right w:val="nil"/>
            </w:tcBorders>
            <w:shd w:val="clear"/>
            <w:vAlign w:val="center"/>
          </w:tcPr>
          <w:p>
            <w:pPr>
              <w:rPr>
                <w:rFonts w:hint="eastAsia" w:ascii="宋体"/>
                <w:sz w:val="24"/>
                <w:szCs w:val="24"/>
              </w:rPr>
            </w:pPr>
          </w:p>
        </w:tc>
        <w:tc>
          <w:tcPr>
            <w:tcW w:w="675" w:type="dxa"/>
            <w:tcBorders>
              <w:top w:val="nil"/>
              <w:left w:val="nil"/>
              <w:bottom w:val="nil"/>
              <w:right w:val="nil"/>
            </w:tcBorders>
            <w:shd w:val="clear"/>
            <w:vAlign w:val="center"/>
          </w:tcPr>
          <w:p>
            <w:pPr>
              <w:rPr>
                <w:rFonts w:hint="eastAsia" w:ascii="宋体"/>
                <w:sz w:val="24"/>
                <w:szCs w:val="24"/>
              </w:rPr>
            </w:pPr>
          </w:p>
        </w:tc>
        <w:tc>
          <w:tcPr>
            <w:tcW w:w="390"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840" w:type="dxa"/>
            <w:tcBorders>
              <w:top w:val="nil"/>
              <w:left w:val="nil"/>
              <w:bottom w:val="nil"/>
              <w:right w:val="nil"/>
            </w:tcBorders>
            <w:shd w:val="clear"/>
            <w:vAlign w:val="center"/>
          </w:tcPr>
          <w:p>
            <w:pPr>
              <w:rPr>
                <w:rFonts w:hint="eastAsia" w:ascii="宋体"/>
                <w:sz w:val="24"/>
                <w:szCs w:val="24"/>
              </w:rPr>
            </w:pPr>
          </w:p>
        </w:tc>
        <w:tc>
          <w:tcPr>
            <w:tcW w:w="990" w:type="dxa"/>
            <w:tcBorders>
              <w:top w:val="nil"/>
              <w:left w:val="nil"/>
              <w:bottom w:val="nil"/>
              <w:right w:val="nil"/>
            </w:tcBorders>
            <w:shd w:val="clear"/>
            <w:vAlign w:val="center"/>
          </w:tcPr>
          <w:p>
            <w:pPr>
              <w:rPr>
                <w:rFonts w:hint="eastAsia" w:ascii="宋体"/>
                <w:sz w:val="24"/>
                <w:szCs w:val="24"/>
              </w:rPr>
            </w:pPr>
          </w:p>
        </w:tc>
        <w:tc>
          <w:tcPr>
            <w:tcW w:w="450" w:type="dxa"/>
            <w:tcBorders>
              <w:top w:val="nil"/>
              <w:left w:val="nil"/>
              <w:bottom w:val="nil"/>
              <w:right w:val="nil"/>
            </w:tcBorders>
            <w:shd w:val="clear"/>
            <w:vAlign w:val="center"/>
          </w:tcPr>
          <w:p>
            <w:pPr>
              <w:rPr>
                <w:rFonts w:hint="eastAsia" w:ascii="宋体"/>
                <w:sz w:val="24"/>
                <w:szCs w:val="24"/>
              </w:rPr>
            </w:pPr>
          </w:p>
        </w:tc>
      </w:tr>
    </w:tbl>
    <w:p>
      <w:pPr>
        <w:pStyle w:val="11"/>
        <w:widowControl/>
        <w:snapToGrid w:val="0"/>
        <w:rPr>
          <w:rFonts w:hint="default" w:ascii="Times New Roman" w:hAnsi="Times New Roman" w:cs="Times New Roman"/>
          <w:lang w:val="en-US"/>
        </w:rPr>
      </w:pPr>
      <w:r>
        <w:rPr>
          <w:rFonts w:cs="Times New Roman"/>
          <w:lang w:eastAsia="zh-CN"/>
        </w:rPr>
        <w:t>注：本表反映单位本年度一般公共预算财政拨款、政府性基金预算财政拨款和国有资本经营预算财政拨款的总收支和年末结转结余情况。</w:t>
      </w:r>
    </w:p>
    <w:p>
      <w:pPr>
        <w:pStyle w:val="11"/>
        <w:widowControl/>
        <w:numPr>
          <w:ilvl w:val="0"/>
          <w:numId w:val="1"/>
        </w:numPr>
        <w:snapToGrid w:val="0"/>
        <w:ind w:left="720" w:hanging="720"/>
        <w:rPr>
          <w:rFonts w:hint="eastAsia" w:ascii="黑体" w:hAnsi="仿宋" w:eastAsia="黑体" w:cs="黑体"/>
          <w:sz w:val="32"/>
          <w:szCs w:val="32"/>
          <w:lang w:val="en-US"/>
        </w:rPr>
      </w:pPr>
      <w:r>
        <w:rPr>
          <w:rFonts w:hint="eastAsia" w:ascii="黑体" w:hAnsi="宋体" w:eastAsia="黑体" w:cs="黑体"/>
          <w:sz w:val="32"/>
          <w:szCs w:val="32"/>
          <w:lang w:eastAsia="zh-CN"/>
        </w:rPr>
        <w:t>一般公共预算财政拨款支出决算表</w:t>
      </w:r>
    </w:p>
    <w:tbl>
      <w:tblPr>
        <w:tblW w:w="8410" w:type="dxa"/>
        <w:jc w:val="center"/>
        <w:shd w:val="clear"/>
        <w:tblLayout w:type="fixed"/>
        <w:tblCellMar>
          <w:top w:w="0" w:type="dxa"/>
          <w:left w:w="108" w:type="dxa"/>
          <w:bottom w:w="0" w:type="dxa"/>
          <w:right w:w="108" w:type="dxa"/>
        </w:tblCellMar>
      </w:tblPr>
      <w:tblGrid>
        <w:gridCol w:w="1291"/>
        <w:gridCol w:w="1512"/>
        <w:gridCol w:w="240"/>
        <w:gridCol w:w="1200"/>
        <w:gridCol w:w="1323"/>
        <w:gridCol w:w="747"/>
        <w:gridCol w:w="1875"/>
        <w:gridCol w:w="222"/>
      </w:tblGrid>
      <w:tr>
        <w:tblPrEx>
          <w:shd w:val="clear"/>
          <w:tblCellMar>
            <w:top w:w="0" w:type="dxa"/>
            <w:left w:w="108" w:type="dxa"/>
            <w:bottom w:w="0" w:type="dxa"/>
            <w:right w:w="108" w:type="dxa"/>
          </w:tblCellMar>
        </w:tblPrEx>
        <w:trPr>
          <w:gridAfter w:val="1"/>
          <w:wAfter w:w="222" w:type="dxa"/>
          <w:trHeight w:val="540" w:hRule="atLeast"/>
          <w:jc w:val="center"/>
        </w:trPr>
        <w:tc>
          <w:tcPr>
            <w:tcW w:w="8188" w:type="dxa"/>
            <w:gridSpan w:val="7"/>
            <w:shd w:val="clear"/>
            <w:noWrap/>
            <w:vAlign w:val="bottom"/>
          </w:tcPr>
          <w:p>
            <w:pPr>
              <w:keepNext w:val="0"/>
              <w:keepLines w:val="0"/>
              <w:widowControl/>
              <w:suppressLineNumbers w:val="0"/>
              <w:spacing w:before="0" w:beforeAutospacing="1" w:after="0" w:afterAutospacing="1"/>
              <w:ind w:left="0" w:right="0"/>
              <w:jc w:val="center"/>
              <w:rPr>
                <w:rFonts w:hint="eastAsia" w:ascii="黑体" w:hAnsi="Arial" w:eastAsia="黑体" w:cs="Arial"/>
                <w:color w:val="000000"/>
                <w:sz w:val="36"/>
                <w:szCs w:val="36"/>
                <w:bdr w:val="none" w:color="auto" w:sz="0" w:space="0"/>
                <w:lang w:val="en-US"/>
              </w:rPr>
            </w:pPr>
            <w:r>
              <w:rPr>
                <w:rFonts w:hint="eastAsia" w:ascii="黑体" w:hAnsi="Arial" w:eastAsia="黑体" w:cs="Arial"/>
                <w:color w:val="000000"/>
                <w:kern w:val="0"/>
                <w:sz w:val="36"/>
                <w:szCs w:val="36"/>
                <w:bdr w:val="none" w:color="auto" w:sz="0" w:space="0"/>
                <w:lang w:val="en-US" w:eastAsia="zh-CN" w:bidi="ar"/>
              </w:rPr>
              <w:t>一般公共预算财政拨款支出决算表</w:t>
            </w:r>
          </w:p>
          <w:p>
            <w:pPr>
              <w:keepNext w:val="0"/>
              <w:keepLines w:val="0"/>
              <w:widowControl/>
              <w:suppressLineNumbers w:val="0"/>
              <w:spacing w:before="0" w:beforeAutospacing="1" w:after="0" w:afterAutospacing="1"/>
              <w:ind w:left="0" w:right="0"/>
              <w:jc w:val="right"/>
              <w:rPr>
                <w:rFonts w:hint="eastAsia" w:ascii="黑体" w:hAnsi="Arial" w:eastAsia="黑体" w:cs="Arial"/>
                <w:sz w:val="44"/>
                <w:szCs w:val="44"/>
                <w:bdr w:val="none" w:color="auto" w:sz="0" w:space="0"/>
                <w:lang w:val="en-US"/>
              </w:rPr>
            </w:pPr>
            <w:r>
              <w:rPr>
                <w:rFonts w:hint="eastAsia" w:ascii="宋体" w:hAnsi="宋体" w:eastAsia="宋体" w:cs="Arial"/>
                <w:kern w:val="0"/>
                <w:sz w:val="20"/>
                <w:szCs w:val="20"/>
                <w:bdr w:val="none" w:color="auto" w:sz="0" w:space="0"/>
                <w:lang w:val="en-US" w:eastAsia="zh-CN" w:bidi="ar"/>
              </w:rPr>
              <w:t>公开05表</w:t>
            </w:r>
          </w:p>
        </w:tc>
      </w:tr>
      <w:tr>
        <w:tblPrEx>
          <w:shd w:val="clear"/>
          <w:tblCellMar>
            <w:top w:w="0" w:type="dxa"/>
            <w:left w:w="108" w:type="dxa"/>
            <w:bottom w:w="0" w:type="dxa"/>
            <w:right w:w="108" w:type="dxa"/>
          </w:tblCellMar>
        </w:tblPrEx>
        <w:trPr>
          <w:trHeight w:val="510" w:hRule="atLeast"/>
          <w:jc w:val="center"/>
        </w:trPr>
        <w:tc>
          <w:tcPr>
            <w:tcW w:w="2803" w:type="dxa"/>
            <w:gridSpan w:val="2"/>
            <w:shd w:val="clear"/>
            <w:noWrap/>
            <w:vAlign w:val="center"/>
          </w:tcPr>
          <w:p>
            <w:pPr>
              <w:keepNext w:val="0"/>
              <w:keepLines w:val="0"/>
              <w:widowControl/>
              <w:suppressLineNumbers w:val="0"/>
              <w:spacing w:before="0" w:beforeAutospacing="1" w:after="0" w:afterAutospacing="1"/>
              <w:ind w:left="0" w:right="0"/>
              <w:jc w:val="left"/>
              <w:rPr>
                <w:rFonts w:cs="Arial"/>
                <w:bdr w:val="none" w:color="auto" w:sz="0" w:space="0"/>
                <w:lang w:val="en-US"/>
              </w:rPr>
            </w:pPr>
            <w:r>
              <w:rPr>
                <w:rFonts w:hint="eastAsia" w:ascii="宋体" w:hAnsi="宋体" w:eastAsia="宋体" w:cs="Arial"/>
                <w:kern w:val="0"/>
                <w:sz w:val="24"/>
                <w:szCs w:val="24"/>
                <w:bdr w:val="none" w:color="auto" w:sz="0" w:space="0"/>
                <w:lang w:val="en-US" w:eastAsia="zh-CN" w:bidi="ar"/>
              </w:rPr>
              <w:t>单位：</w:t>
            </w:r>
            <w:r>
              <w:rPr>
                <w:rFonts w:hint="eastAsia" w:ascii="宋体" w:hAnsi="宋体" w:eastAsia="宋体" w:cs="Arial"/>
                <w:color w:val="000000"/>
                <w:kern w:val="0"/>
                <w:sz w:val="24"/>
                <w:szCs w:val="24"/>
                <w:lang w:val="en-US" w:eastAsia="zh-CN" w:bidi="ar"/>
              </w:rPr>
              <w:t>福州市快安学校</w:t>
            </w:r>
          </w:p>
        </w:tc>
        <w:tc>
          <w:tcPr>
            <w:tcW w:w="240" w:type="dxa"/>
            <w:tcBorders>
              <w:top w:val="nil"/>
              <w:left w:val="nil"/>
              <w:bottom w:val="single" w:color="auto" w:sz="4" w:space="0"/>
              <w:right w:val="nil"/>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523" w:type="dxa"/>
            <w:gridSpan w:val="2"/>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844" w:type="dxa"/>
            <w:gridSpan w:val="3"/>
            <w:shd w:val="clear"/>
            <w:noWrap/>
            <w:vAlign w:val="center"/>
          </w:tcPr>
          <w:p>
            <w:pPr>
              <w:keepNext w:val="0"/>
              <w:keepLines w:val="0"/>
              <w:widowControl/>
              <w:suppressLineNumbers w:val="0"/>
              <w:spacing w:before="0" w:beforeAutospacing="1" w:after="0" w:afterAutospacing="1"/>
              <w:ind w:left="0" w:right="0"/>
              <w:jc w:val="right"/>
              <w:rPr>
                <w:rFonts w:cs="Arial"/>
                <w:sz w:val="20"/>
                <w:szCs w:val="20"/>
                <w:bdr w:val="none" w:color="auto" w:sz="0" w:space="0"/>
                <w:lang w:val="en-US"/>
              </w:rPr>
            </w:pPr>
            <w:r>
              <w:rPr>
                <w:rFonts w:hint="eastAsia" w:ascii="宋体" w:hAnsi="宋体" w:eastAsia="宋体" w:cs="Arial"/>
                <w:kern w:val="0"/>
                <w:sz w:val="20"/>
                <w:szCs w:val="20"/>
                <w:bdr w:val="none" w:color="auto" w:sz="0" w:space="0"/>
                <w:lang w:val="en-US" w:eastAsia="zh-CN" w:bidi="ar"/>
              </w:rPr>
              <w:t>单位：万元</w:t>
            </w:r>
          </w:p>
        </w:tc>
      </w:tr>
      <w:tr>
        <w:tblPrEx>
          <w:tblCellMar>
            <w:top w:w="0" w:type="dxa"/>
            <w:left w:w="108" w:type="dxa"/>
            <w:bottom w:w="0" w:type="dxa"/>
            <w:right w:w="108" w:type="dxa"/>
          </w:tblCellMar>
        </w:tblPrEx>
        <w:trPr>
          <w:gridAfter w:val="1"/>
          <w:wAfter w:w="222" w:type="dxa"/>
          <w:trHeight w:val="510" w:hRule="atLeast"/>
          <w:jc w:val="center"/>
        </w:trPr>
        <w:tc>
          <w:tcPr>
            <w:tcW w:w="3043" w:type="dxa"/>
            <w:gridSpan w:val="3"/>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dr w:val="none" w:color="auto" w:sz="0" w:space="0"/>
                <w:lang w:val="en-US"/>
              </w:rPr>
            </w:pPr>
            <w:r>
              <w:rPr>
                <w:rFonts w:hint="eastAsia" w:ascii="宋体" w:hAnsi="宋体" w:eastAsia="宋体" w:cs="Arial"/>
                <w:kern w:val="0"/>
                <w:sz w:val="24"/>
                <w:szCs w:val="24"/>
                <w:bdr w:val="none" w:color="auto" w:sz="0" w:space="0"/>
                <w:lang w:val="en-US" w:eastAsia="zh-CN" w:bidi="ar"/>
              </w:rPr>
              <w:t>项   目</w:t>
            </w:r>
          </w:p>
        </w:tc>
        <w:tc>
          <w:tcPr>
            <w:tcW w:w="5145" w:type="dxa"/>
            <w:gridSpan w:val="4"/>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bdr w:val="none" w:color="auto" w:sz="0" w:space="0"/>
                <w:lang w:val="en-US"/>
              </w:rPr>
            </w:pPr>
            <w:r>
              <w:rPr>
                <w:rFonts w:hint="eastAsia" w:ascii="宋体" w:hAnsi="宋体" w:eastAsia="宋体" w:cs="Arial"/>
                <w:kern w:val="0"/>
                <w:sz w:val="24"/>
                <w:szCs w:val="24"/>
                <w:bdr w:val="none" w:color="auto" w:sz="0" w:space="0"/>
                <w:lang w:val="en-US" w:eastAsia="zh-CN" w:bidi="ar"/>
              </w:rPr>
              <w:t>本年支出</w:t>
            </w:r>
          </w:p>
        </w:tc>
      </w:tr>
      <w:tr>
        <w:tblPrEx>
          <w:tblCellMar>
            <w:top w:w="0" w:type="dxa"/>
            <w:left w:w="108" w:type="dxa"/>
            <w:bottom w:w="0" w:type="dxa"/>
            <w:right w:w="108" w:type="dxa"/>
          </w:tblCellMar>
        </w:tblPrEx>
        <w:trPr>
          <w:gridAfter w:val="1"/>
          <w:wAfter w:w="222" w:type="dxa"/>
          <w:trHeight w:val="540" w:hRule="atLeast"/>
          <w:jc w:val="center"/>
        </w:trPr>
        <w:tc>
          <w:tcPr>
            <w:tcW w:w="1291"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功能分类科目编码</w:t>
            </w:r>
          </w:p>
        </w:tc>
        <w:tc>
          <w:tcPr>
            <w:tcW w:w="175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科目名称</w:t>
            </w:r>
          </w:p>
        </w:tc>
        <w:tc>
          <w:tcPr>
            <w:tcW w:w="12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小计</w:t>
            </w:r>
          </w:p>
        </w:tc>
        <w:tc>
          <w:tcPr>
            <w:tcW w:w="2070"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基本支出</w:t>
            </w:r>
          </w:p>
        </w:tc>
        <w:tc>
          <w:tcPr>
            <w:tcW w:w="1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项目支出</w:t>
            </w:r>
          </w:p>
        </w:tc>
      </w:tr>
      <w:tr>
        <w:tblPrEx>
          <w:tblCellMar>
            <w:top w:w="0" w:type="dxa"/>
            <w:left w:w="108" w:type="dxa"/>
            <w:bottom w:w="0" w:type="dxa"/>
            <w:right w:w="108" w:type="dxa"/>
          </w:tblCellMar>
        </w:tblPrEx>
        <w:trPr>
          <w:gridAfter w:val="1"/>
          <w:wAfter w:w="222" w:type="dxa"/>
          <w:trHeight w:val="435" w:hRule="atLeast"/>
          <w:jc w:val="center"/>
        </w:trPr>
        <w:tc>
          <w:tcPr>
            <w:tcW w:w="3043" w:type="dxa"/>
            <w:gridSpan w:val="3"/>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合计</w:t>
            </w:r>
          </w:p>
        </w:tc>
        <w:tc>
          <w:tcPr>
            <w:tcW w:w="12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2070"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187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gridAfter w:val="1"/>
          <w:wAfter w:w="222" w:type="dxa"/>
          <w:trHeight w:val="405" w:hRule="atLeast"/>
          <w:jc w:val="center"/>
        </w:trPr>
        <w:tc>
          <w:tcPr>
            <w:tcW w:w="1291"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bookmarkStart w:id="0" w:name="_GoBack" w:colFirst="3" w:colLast="6"/>
            <w:r>
              <w:rPr>
                <w:rFonts w:hint="eastAsia" w:ascii="宋体" w:hAnsi="宋体" w:eastAsia="宋体" w:cs="Arial"/>
                <w:color w:val="000000"/>
                <w:kern w:val="0"/>
                <w:sz w:val="22"/>
                <w:szCs w:val="22"/>
                <w:bdr w:val="none" w:color="auto" w:sz="0" w:space="0"/>
                <w:lang w:val="en-US" w:eastAsia="zh-CN" w:bidi="ar"/>
              </w:rPr>
              <w:t>2050202</w:t>
            </w:r>
          </w:p>
        </w:tc>
        <w:tc>
          <w:tcPr>
            <w:tcW w:w="175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小学教育</w:t>
            </w:r>
          </w:p>
        </w:tc>
        <w:tc>
          <w:tcPr>
            <w:tcW w:w="12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33.9</w:t>
            </w:r>
          </w:p>
        </w:tc>
        <w:tc>
          <w:tcPr>
            <w:tcW w:w="2070"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33.9</w:t>
            </w:r>
          </w:p>
        </w:tc>
        <w:tc>
          <w:tcPr>
            <w:tcW w:w="187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bdr w:val="none" w:color="auto" w:sz="0" w:space="0"/>
                <w:lang w:val="en-US"/>
              </w:rPr>
            </w:pPr>
            <w:r>
              <w:rPr>
                <w:rFonts w:hint="default" w:ascii="Times New Roman" w:hAnsi="Times New Roman" w:eastAsia="宋体" w:cs="Times New Roman"/>
                <w:kern w:val="0"/>
                <w:sz w:val="20"/>
                <w:szCs w:val="20"/>
                <w:bdr w:val="none" w:color="auto" w:sz="0" w:space="0"/>
                <w:lang w:val="en-US" w:eastAsia="zh-CN" w:bidi="ar"/>
              </w:rPr>
              <w:t>0</w:t>
            </w:r>
          </w:p>
        </w:tc>
      </w:tr>
      <w:tr>
        <w:tblPrEx>
          <w:shd w:val="clear"/>
          <w:tblCellMar>
            <w:top w:w="0" w:type="dxa"/>
            <w:left w:w="108" w:type="dxa"/>
            <w:bottom w:w="0" w:type="dxa"/>
            <w:right w:w="108" w:type="dxa"/>
          </w:tblCellMar>
        </w:tblPrEx>
        <w:trPr>
          <w:gridAfter w:val="1"/>
          <w:wAfter w:w="222" w:type="dxa"/>
          <w:trHeight w:val="405" w:hRule="atLeast"/>
          <w:jc w:val="center"/>
        </w:trPr>
        <w:tc>
          <w:tcPr>
            <w:tcW w:w="1291"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2050203</w:t>
            </w:r>
          </w:p>
        </w:tc>
        <w:tc>
          <w:tcPr>
            <w:tcW w:w="175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初中教育</w:t>
            </w:r>
          </w:p>
        </w:tc>
        <w:tc>
          <w:tcPr>
            <w:tcW w:w="12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1810.25</w:t>
            </w:r>
          </w:p>
        </w:tc>
        <w:tc>
          <w:tcPr>
            <w:tcW w:w="2070"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1810.25</w:t>
            </w:r>
          </w:p>
        </w:tc>
        <w:tc>
          <w:tcPr>
            <w:tcW w:w="187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bdr w:val="none" w:color="auto" w:sz="0" w:space="0"/>
                <w:lang w:val="en-US"/>
              </w:rPr>
            </w:pPr>
            <w:r>
              <w:rPr>
                <w:rFonts w:hint="default" w:ascii="Times New Roman" w:hAnsi="Times New Roman" w:eastAsia="宋体" w:cs="Times New Roman"/>
                <w:kern w:val="0"/>
                <w:sz w:val="20"/>
                <w:szCs w:val="20"/>
                <w:bdr w:val="none" w:color="auto" w:sz="0" w:space="0"/>
                <w:lang w:val="en-US" w:eastAsia="zh-CN" w:bidi="ar"/>
              </w:rPr>
              <w:t>0</w:t>
            </w:r>
          </w:p>
        </w:tc>
      </w:tr>
      <w:tr>
        <w:tblPrEx>
          <w:tblCellMar>
            <w:top w:w="0" w:type="dxa"/>
            <w:left w:w="108" w:type="dxa"/>
            <w:bottom w:w="0" w:type="dxa"/>
            <w:right w:w="108" w:type="dxa"/>
          </w:tblCellMar>
        </w:tblPrEx>
        <w:trPr>
          <w:gridAfter w:val="1"/>
          <w:wAfter w:w="222" w:type="dxa"/>
          <w:trHeight w:val="405" w:hRule="atLeast"/>
          <w:jc w:val="center"/>
        </w:trPr>
        <w:tc>
          <w:tcPr>
            <w:tcW w:w="1291"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2050299</w:t>
            </w:r>
          </w:p>
        </w:tc>
        <w:tc>
          <w:tcPr>
            <w:tcW w:w="175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其他普通教育支出</w:t>
            </w:r>
          </w:p>
        </w:tc>
        <w:tc>
          <w:tcPr>
            <w:tcW w:w="12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261.96</w:t>
            </w:r>
          </w:p>
        </w:tc>
        <w:tc>
          <w:tcPr>
            <w:tcW w:w="2070"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260.67</w:t>
            </w:r>
          </w:p>
        </w:tc>
        <w:tc>
          <w:tcPr>
            <w:tcW w:w="187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1.29</w:t>
            </w:r>
          </w:p>
        </w:tc>
      </w:tr>
      <w:tr>
        <w:tblPrEx>
          <w:tblCellMar>
            <w:top w:w="0" w:type="dxa"/>
            <w:left w:w="108" w:type="dxa"/>
            <w:bottom w:w="0" w:type="dxa"/>
            <w:right w:w="108" w:type="dxa"/>
          </w:tblCellMar>
        </w:tblPrEx>
        <w:trPr>
          <w:gridAfter w:val="1"/>
          <w:wAfter w:w="222" w:type="dxa"/>
          <w:trHeight w:val="405" w:hRule="atLeast"/>
          <w:jc w:val="center"/>
        </w:trPr>
        <w:tc>
          <w:tcPr>
            <w:tcW w:w="1291"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2050999</w:t>
            </w:r>
          </w:p>
        </w:tc>
        <w:tc>
          <w:tcPr>
            <w:tcW w:w="175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其他教育附加费安排的支出</w:t>
            </w:r>
          </w:p>
        </w:tc>
        <w:tc>
          <w:tcPr>
            <w:tcW w:w="12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39.43</w:t>
            </w:r>
          </w:p>
        </w:tc>
        <w:tc>
          <w:tcPr>
            <w:tcW w:w="2070"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bdr w:val="none" w:color="auto" w:sz="0" w:space="0"/>
                <w:lang w:val="en-US"/>
              </w:rPr>
            </w:pPr>
            <w:r>
              <w:rPr>
                <w:rFonts w:hint="default" w:ascii="Times New Roman" w:hAnsi="Times New Roman" w:eastAsia="宋体" w:cs="Times New Roman"/>
                <w:kern w:val="0"/>
                <w:sz w:val="20"/>
                <w:szCs w:val="20"/>
                <w:bdr w:val="none" w:color="auto" w:sz="0" w:space="0"/>
                <w:lang w:val="en-US" w:eastAsia="zh-CN" w:bidi="ar"/>
              </w:rPr>
              <w:t>0</w:t>
            </w:r>
          </w:p>
        </w:tc>
        <w:tc>
          <w:tcPr>
            <w:tcW w:w="187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39.43</w:t>
            </w:r>
          </w:p>
        </w:tc>
      </w:tr>
      <w:bookmarkEnd w:id="0"/>
      <w:tr>
        <w:tblPrEx>
          <w:shd w:val="clear"/>
          <w:tblCellMar>
            <w:top w:w="0" w:type="dxa"/>
            <w:left w:w="108" w:type="dxa"/>
            <w:bottom w:w="0" w:type="dxa"/>
            <w:right w:w="108" w:type="dxa"/>
          </w:tblCellMar>
        </w:tblPrEx>
        <w:trPr>
          <w:gridAfter w:val="1"/>
          <w:wAfter w:w="222" w:type="dxa"/>
          <w:trHeight w:val="405" w:hRule="atLeast"/>
          <w:jc w:val="center"/>
        </w:trPr>
        <w:tc>
          <w:tcPr>
            <w:tcW w:w="1291"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2059999</w:t>
            </w:r>
          </w:p>
        </w:tc>
        <w:tc>
          <w:tcPr>
            <w:tcW w:w="1752"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其他教育支出</w:t>
            </w:r>
          </w:p>
        </w:tc>
        <w:tc>
          <w:tcPr>
            <w:tcW w:w="12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0.02　</w:t>
            </w:r>
          </w:p>
        </w:tc>
        <w:tc>
          <w:tcPr>
            <w:tcW w:w="2070" w:type="dxa"/>
            <w:gridSpan w:val="2"/>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0.02　</w:t>
            </w:r>
          </w:p>
        </w:tc>
        <w:tc>
          <w:tcPr>
            <w:tcW w:w="187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　</w:t>
            </w:r>
          </w:p>
        </w:tc>
      </w:tr>
      <w:tr>
        <w:tblPrEx>
          <w:shd w:val="clear"/>
          <w:tblCellMar>
            <w:top w:w="0" w:type="dxa"/>
            <w:left w:w="108" w:type="dxa"/>
            <w:bottom w:w="0" w:type="dxa"/>
            <w:right w:w="108" w:type="dxa"/>
          </w:tblCellMar>
        </w:tblPrEx>
        <w:trPr>
          <w:jc w:val="center"/>
        </w:trPr>
        <w:tc>
          <w:tcPr>
            <w:tcW w:w="1291" w:type="dxa"/>
            <w:tcBorders>
              <w:top w:val="nil"/>
              <w:left w:val="nil"/>
              <w:bottom w:val="nil"/>
              <w:right w:val="nil"/>
            </w:tcBorders>
            <w:shd w:val="clear"/>
            <w:vAlign w:val="center"/>
          </w:tcPr>
          <w:p>
            <w:pPr>
              <w:rPr>
                <w:rFonts w:hint="eastAsia" w:ascii="宋体"/>
                <w:sz w:val="24"/>
                <w:szCs w:val="24"/>
              </w:rPr>
            </w:pPr>
          </w:p>
        </w:tc>
        <w:tc>
          <w:tcPr>
            <w:tcW w:w="1512" w:type="dxa"/>
            <w:tcBorders>
              <w:top w:val="nil"/>
              <w:left w:val="nil"/>
              <w:bottom w:val="nil"/>
              <w:right w:val="nil"/>
            </w:tcBorders>
            <w:shd w:val="clear"/>
            <w:vAlign w:val="center"/>
          </w:tcPr>
          <w:p>
            <w:pPr>
              <w:rPr>
                <w:rFonts w:hint="eastAsia" w:ascii="宋体"/>
                <w:sz w:val="24"/>
                <w:szCs w:val="24"/>
              </w:rPr>
            </w:pPr>
          </w:p>
        </w:tc>
        <w:tc>
          <w:tcPr>
            <w:tcW w:w="240" w:type="dxa"/>
            <w:tcBorders>
              <w:top w:val="nil"/>
              <w:left w:val="nil"/>
              <w:bottom w:val="nil"/>
              <w:right w:val="nil"/>
            </w:tcBorders>
            <w:shd w:val="clear"/>
            <w:vAlign w:val="center"/>
          </w:tcPr>
          <w:p>
            <w:pPr>
              <w:rPr>
                <w:rFonts w:hint="eastAsia" w:ascii="宋体"/>
                <w:sz w:val="24"/>
                <w:szCs w:val="24"/>
              </w:rPr>
            </w:pPr>
          </w:p>
        </w:tc>
        <w:tc>
          <w:tcPr>
            <w:tcW w:w="1200" w:type="dxa"/>
            <w:tcBorders>
              <w:top w:val="nil"/>
              <w:left w:val="nil"/>
              <w:bottom w:val="nil"/>
              <w:right w:val="nil"/>
            </w:tcBorders>
            <w:shd w:val="clear"/>
            <w:vAlign w:val="center"/>
          </w:tcPr>
          <w:p>
            <w:pPr>
              <w:rPr>
                <w:rFonts w:hint="eastAsia" w:ascii="宋体"/>
                <w:sz w:val="24"/>
                <w:szCs w:val="24"/>
              </w:rPr>
            </w:pPr>
          </w:p>
        </w:tc>
        <w:tc>
          <w:tcPr>
            <w:tcW w:w="1323" w:type="dxa"/>
            <w:tcBorders>
              <w:top w:val="nil"/>
              <w:left w:val="nil"/>
              <w:bottom w:val="nil"/>
              <w:right w:val="nil"/>
            </w:tcBorders>
            <w:shd w:val="clear"/>
            <w:vAlign w:val="center"/>
          </w:tcPr>
          <w:p>
            <w:pPr>
              <w:rPr>
                <w:rFonts w:hint="eastAsia" w:ascii="宋体"/>
                <w:sz w:val="24"/>
                <w:szCs w:val="24"/>
              </w:rPr>
            </w:pPr>
          </w:p>
        </w:tc>
        <w:tc>
          <w:tcPr>
            <w:tcW w:w="747" w:type="dxa"/>
            <w:tcBorders>
              <w:top w:val="nil"/>
              <w:left w:val="nil"/>
              <w:bottom w:val="nil"/>
              <w:right w:val="nil"/>
            </w:tcBorders>
            <w:shd w:val="clear"/>
            <w:vAlign w:val="center"/>
          </w:tcPr>
          <w:p>
            <w:pPr>
              <w:rPr>
                <w:rFonts w:hint="eastAsia" w:ascii="宋体"/>
                <w:sz w:val="24"/>
                <w:szCs w:val="24"/>
              </w:rPr>
            </w:pPr>
          </w:p>
        </w:tc>
        <w:tc>
          <w:tcPr>
            <w:tcW w:w="1875" w:type="dxa"/>
            <w:tcBorders>
              <w:top w:val="nil"/>
              <w:left w:val="nil"/>
              <w:bottom w:val="nil"/>
              <w:right w:val="nil"/>
            </w:tcBorders>
            <w:shd w:val="clear"/>
            <w:vAlign w:val="center"/>
          </w:tcPr>
          <w:p>
            <w:pPr>
              <w:rPr>
                <w:rFonts w:hint="eastAsia" w:ascii="宋体"/>
                <w:sz w:val="24"/>
                <w:szCs w:val="24"/>
              </w:rPr>
            </w:pPr>
          </w:p>
        </w:tc>
        <w:tc>
          <w:tcPr>
            <w:tcW w:w="222" w:type="dxa"/>
            <w:tcBorders>
              <w:top w:val="nil"/>
              <w:left w:val="nil"/>
              <w:bottom w:val="nil"/>
              <w:right w:val="nil"/>
            </w:tcBorders>
            <w:shd w:val="clear"/>
            <w:vAlign w:val="center"/>
          </w:tcPr>
          <w:p>
            <w:pPr>
              <w:rPr>
                <w:rFonts w:hint="eastAsia" w:ascii="宋体"/>
                <w:sz w:val="24"/>
                <w:szCs w:val="24"/>
              </w:rPr>
            </w:pPr>
          </w:p>
        </w:tc>
      </w:tr>
    </w:tbl>
    <w:p>
      <w:pPr>
        <w:pStyle w:val="11"/>
        <w:widowControl/>
        <w:snapToGrid w:val="0"/>
        <w:rPr>
          <w:rFonts w:hint="default" w:ascii="Times New Roman" w:hAnsi="Times New Roman" w:cs="Times New Roman"/>
          <w:lang w:val="en-US"/>
        </w:rPr>
      </w:pPr>
      <w:r>
        <w:rPr>
          <w:rFonts w:cs="Times New Roman"/>
          <w:lang w:eastAsia="zh-CN"/>
        </w:rPr>
        <w:t>注：本表反映单位本年度一般公共预算财政拨款支出情况。</w:t>
      </w:r>
    </w:p>
    <w:p>
      <w:pPr>
        <w:pStyle w:val="11"/>
        <w:widowControl/>
        <w:numPr>
          <w:ilvl w:val="0"/>
          <w:numId w:val="1"/>
        </w:numPr>
        <w:snapToGrid w:val="0"/>
        <w:ind w:left="720" w:hanging="720"/>
        <w:rPr>
          <w:rFonts w:hint="eastAsia" w:ascii="黑体" w:hAnsi="仿宋" w:eastAsia="黑体" w:cs="黑体"/>
          <w:sz w:val="32"/>
          <w:szCs w:val="32"/>
          <w:lang w:val="en-US"/>
        </w:rPr>
      </w:pPr>
      <w:r>
        <w:rPr>
          <w:rFonts w:hint="eastAsia" w:ascii="黑体" w:hAnsi="宋体" w:eastAsia="黑体" w:cs="黑体"/>
          <w:sz w:val="32"/>
          <w:szCs w:val="32"/>
          <w:lang w:eastAsia="zh-CN"/>
        </w:rPr>
        <w:t>一般公共预算财政拨款基本支出决算表</w:t>
      </w:r>
      <w:r>
        <w:rPr>
          <w:rFonts w:hint="eastAsia" w:ascii="黑体" w:hAnsi="仿宋" w:eastAsia="黑体" w:cs="黑体"/>
          <w:sz w:val="32"/>
          <w:szCs w:val="32"/>
          <w:lang w:eastAsia="zh-CN"/>
        </w:rPr>
        <w:t xml:space="preserve"> </w:t>
      </w:r>
    </w:p>
    <w:tbl>
      <w:tblPr>
        <w:tblW w:w="10480" w:type="dxa"/>
        <w:tblInd w:w="93" w:type="dxa"/>
        <w:shd w:val="clear"/>
        <w:tblLayout w:type="autofit"/>
        <w:tblCellMar>
          <w:top w:w="0" w:type="dxa"/>
          <w:left w:w="108" w:type="dxa"/>
          <w:bottom w:w="0" w:type="dxa"/>
          <w:right w:w="108" w:type="dxa"/>
        </w:tblCellMar>
      </w:tblPr>
      <w:tblGrid>
        <w:gridCol w:w="816"/>
        <w:gridCol w:w="1326"/>
        <w:gridCol w:w="1050"/>
        <w:gridCol w:w="550"/>
        <w:gridCol w:w="456"/>
        <w:gridCol w:w="222"/>
        <w:gridCol w:w="790"/>
        <w:gridCol w:w="345"/>
        <w:gridCol w:w="992"/>
        <w:gridCol w:w="840"/>
        <w:gridCol w:w="456"/>
        <w:gridCol w:w="720"/>
        <w:gridCol w:w="543"/>
        <w:gridCol w:w="1538"/>
        <w:gridCol w:w="456"/>
      </w:tblGrid>
      <w:tr>
        <w:tblPrEx>
          <w:tblCellMar>
            <w:top w:w="0" w:type="dxa"/>
            <w:left w:w="108" w:type="dxa"/>
            <w:bottom w:w="0" w:type="dxa"/>
            <w:right w:w="108" w:type="dxa"/>
          </w:tblCellMar>
        </w:tblPrEx>
        <w:trPr>
          <w:trHeight w:val="440" w:hRule="atLeast"/>
        </w:trPr>
        <w:tc>
          <w:tcPr>
            <w:tcW w:w="10480" w:type="dxa"/>
            <w:gridSpan w:val="14"/>
            <w:shd w:val="clear"/>
            <w:noWrap/>
            <w:vAlign w:val="center"/>
          </w:tcPr>
          <w:p>
            <w:pPr>
              <w:keepNext w:val="0"/>
              <w:keepLines w:val="0"/>
              <w:widowControl/>
              <w:suppressLineNumbers w:val="0"/>
              <w:spacing w:before="0" w:beforeAutospacing="1" w:after="0" w:afterAutospacing="1"/>
              <w:ind w:left="0" w:right="0"/>
              <w:jc w:val="center"/>
              <w:rPr>
                <w:rFonts w:hint="eastAsia" w:ascii="黑体" w:hAnsi="Arial" w:eastAsia="黑体" w:cs="Arial"/>
                <w:color w:val="000000"/>
                <w:sz w:val="44"/>
                <w:szCs w:val="44"/>
                <w:bdr w:val="none" w:color="auto" w:sz="0" w:space="0"/>
                <w:lang w:val="en-US"/>
              </w:rPr>
            </w:pPr>
            <w:r>
              <w:rPr>
                <w:rFonts w:hint="eastAsia" w:ascii="黑体" w:hAnsi="Arial" w:eastAsia="黑体" w:cs="Arial"/>
                <w:color w:val="000000"/>
                <w:kern w:val="0"/>
                <w:sz w:val="36"/>
                <w:szCs w:val="36"/>
                <w:bdr w:val="none" w:color="auto" w:sz="0" w:space="0"/>
                <w:lang w:val="en-US" w:eastAsia="zh-CN" w:bidi="ar"/>
              </w:rPr>
              <w:t>一般公共预算财政拨款基本支出决算表</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416" w:hRule="atLeast"/>
        </w:trPr>
        <w:tc>
          <w:tcPr>
            <w:tcW w:w="3697" w:type="dxa"/>
            <w:gridSpan w:val="4"/>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p>
        </w:tc>
        <w:tc>
          <w:tcPr>
            <w:tcW w:w="456" w:type="dxa"/>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c>
          <w:tcPr>
            <w:tcW w:w="904" w:type="dxa"/>
            <w:gridSpan w:val="2"/>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c>
          <w:tcPr>
            <w:tcW w:w="2170" w:type="dxa"/>
            <w:gridSpan w:val="3"/>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c>
          <w:tcPr>
            <w:tcW w:w="456" w:type="dxa"/>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c>
          <w:tcPr>
            <w:tcW w:w="716" w:type="dxa"/>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c>
          <w:tcPr>
            <w:tcW w:w="2081" w:type="dxa"/>
            <w:gridSpan w:val="2"/>
            <w:shd w:val="clear"/>
            <w:noWrap/>
            <w:vAlign w:val="bottom"/>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公开06表</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416" w:hRule="atLeast"/>
        </w:trPr>
        <w:tc>
          <w:tcPr>
            <w:tcW w:w="3697" w:type="dxa"/>
            <w:gridSpan w:val="4"/>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单位：</w:t>
            </w:r>
          </w:p>
        </w:tc>
        <w:tc>
          <w:tcPr>
            <w:tcW w:w="456" w:type="dxa"/>
            <w:tcBorders>
              <w:top w:val="nil"/>
              <w:left w:val="nil"/>
              <w:bottom w:val="single" w:color="auto" w:sz="4" w:space="0"/>
              <w:right w:val="nil"/>
            </w:tcBorders>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904" w:type="dxa"/>
            <w:gridSpan w:val="2"/>
            <w:tcBorders>
              <w:top w:val="nil"/>
              <w:left w:val="nil"/>
              <w:bottom w:val="single" w:color="auto" w:sz="4" w:space="0"/>
              <w:right w:val="nil"/>
            </w:tcBorders>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170" w:type="dxa"/>
            <w:gridSpan w:val="3"/>
            <w:tcBorders>
              <w:top w:val="nil"/>
              <w:left w:val="nil"/>
              <w:bottom w:val="single" w:color="auto" w:sz="4" w:space="0"/>
              <w:right w:val="nil"/>
            </w:tcBorders>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456" w:type="dxa"/>
            <w:tcBorders>
              <w:top w:val="nil"/>
              <w:left w:val="nil"/>
              <w:bottom w:val="single" w:color="auto" w:sz="4" w:space="0"/>
              <w:right w:val="nil"/>
            </w:tcBorders>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16" w:type="dxa"/>
            <w:tcBorders>
              <w:top w:val="nil"/>
              <w:left w:val="nil"/>
              <w:bottom w:val="single" w:color="auto" w:sz="4" w:space="0"/>
              <w:right w:val="nil"/>
            </w:tcBorders>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081" w:type="dxa"/>
            <w:gridSpan w:val="2"/>
            <w:tcBorders>
              <w:top w:val="nil"/>
              <w:left w:val="nil"/>
              <w:bottom w:val="single" w:color="auto" w:sz="4" w:space="0"/>
              <w:right w:val="nil"/>
            </w:tcBorders>
            <w:shd w:val="clear"/>
            <w:noWrap/>
            <w:vAlign w:val="bottom"/>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单位：万元</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45" w:hRule="atLeast"/>
        </w:trPr>
        <w:tc>
          <w:tcPr>
            <w:tcW w:w="3134" w:type="dxa"/>
            <w:gridSpan w:val="3"/>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人员经费</w:t>
            </w:r>
          </w:p>
        </w:tc>
        <w:tc>
          <w:tcPr>
            <w:tcW w:w="7346" w:type="dxa"/>
            <w:gridSpan w:val="11"/>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公用经费</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816"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经济分类科目</w:t>
            </w:r>
            <w:r>
              <w:rPr>
                <w:rFonts w:hint="eastAsia" w:ascii="宋体" w:hAnsi="宋体" w:eastAsia="宋体" w:cs="Arial"/>
                <w:color w:val="000000"/>
                <w:kern w:val="0"/>
                <w:sz w:val="22"/>
                <w:szCs w:val="22"/>
                <w:bdr w:val="none" w:color="auto" w:sz="0" w:space="0"/>
                <w:lang w:val="en-US" w:eastAsia="zh-CN" w:bidi="ar"/>
              </w:rPr>
              <w:br w:type="textWrapping"/>
            </w:r>
            <w:r>
              <w:rPr>
                <w:rFonts w:hint="eastAsia" w:ascii="宋体" w:hAnsi="宋体" w:eastAsia="宋体" w:cs="Arial"/>
                <w:color w:val="000000"/>
                <w:kern w:val="0"/>
                <w:sz w:val="22"/>
                <w:szCs w:val="22"/>
                <w:bdr w:val="none" w:color="auto" w:sz="0" w:space="0"/>
                <w:lang w:val="en-US" w:eastAsia="zh-CN" w:bidi="ar"/>
              </w:rPr>
              <w:t>编码</w:t>
            </w:r>
          </w:p>
        </w:tc>
        <w:tc>
          <w:tcPr>
            <w:tcW w:w="1326" w:type="dxa"/>
            <w:vMerge w:val="restart"/>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科目名称</w:t>
            </w:r>
          </w:p>
        </w:tc>
        <w:tc>
          <w:tcPr>
            <w:tcW w:w="992" w:type="dxa"/>
            <w:vMerge w:val="restart"/>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金额</w:t>
            </w:r>
          </w:p>
        </w:tc>
        <w:tc>
          <w:tcPr>
            <w:tcW w:w="1135" w:type="dxa"/>
            <w:gridSpan w:val="3"/>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经济分类科目</w:t>
            </w:r>
            <w:r>
              <w:rPr>
                <w:rFonts w:hint="eastAsia" w:ascii="宋体" w:hAnsi="宋体" w:eastAsia="宋体" w:cs="Arial"/>
                <w:color w:val="000000"/>
                <w:kern w:val="0"/>
                <w:sz w:val="22"/>
                <w:szCs w:val="22"/>
                <w:bdr w:val="none" w:color="auto" w:sz="0" w:space="0"/>
                <w:lang w:val="en-US" w:eastAsia="zh-CN" w:bidi="ar"/>
              </w:rPr>
              <w:br w:type="textWrapping"/>
            </w:r>
            <w:r>
              <w:rPr>
                <w:rFonts w:hint="eastAsia" w:ascii="宋体" w:hAnsi="宋体" w:eastAsia="宋体" w:cs="Arial"/>
                <w:color w:val="000000"/>
                <w:kern w:val="0"/>
                <w:sz w:val="22"/>
                <w:szCs w:val="22"/>
                <w:bdr w:val="none" w:color="auto" w:sz="0" w:space="0"/>
                <w:lang w:val="en-US" w:eastAsia="zh-CN" w:bidi="ar"/>
              </w:rPr>
              <w:t>编码</w:t>
            </w:r>
          </w:p>
        </w:tc>
        <w:tc>
          <w:tcPr>
            <w:tcW w:w="1135" w:type="dxa"/>
            <w:gridSpan w:val="2"/>
            <w:vMerge w:val="restart"/>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科目名称</w:t>
            </w:r>
          </w:p>
        </w:tc>
        <w:tc>
          <w:tcPr>
            <w:tcW w:w="992" w:type="dxa"/>
            <w:vMerge w:val="restart"/>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金额</w:t>
            </w:r>
          </w:p>
        </w:tc>
        <w:tc>
          <w:tcPr>
            <w:tcW w:w="83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经济分类科目</w:t>
            </w:r>
            <w:r>
              <w:rPr>
                <w:rFonts w:hint="eastAsia" w:ascii="宋体" w:hAnsi="宋体" w:eastAsia="宋体" w:cs="Arial"/>
                <w:color w:val="000000"/>
                <w:kern w:val="0"/>
                <w:sz w:val="22"/>
                <w:szCs w:val="22"/>
                <w:bdr w:val="none" w:color="auto" w:sz="0" w:space="0"/>
                <w:lang w:val="en-US" w:eastAsia="zh-CN" w:bidi="ar"/>
              </w:rPr>
              <w:br w:type="textWrapping"/>
            </w:r>
            <w:r>
              <w:rPr>
                <w:rFonts w:hint="eastAsia" w:ascii="宋体" w:hAnsi="宋体" w:eastAsia="宋体" w:cs="Arial"/>
                <w:color w:val="000000"/>
                <w:kern w:val="0"/>
                <w:sz w:val="22"/>
                <w:szCs w:val="22"/>
                <w:bdr w:val="none" w:color="auto" w:sz="0" w:space="0"/>
                <w:lang w:val="en-US" w:eastAsia="zh-CN" w:bidi="ar"/>
              </w:rPr>
              <w:t>编码</w:t>
            </w:r>
          </w:p>
        </w:tc>
        <w:tc>
          <w:tcPr>
            <w:tcW w:w="1719" w:type="dxa"/>
            <w:gridSpan w:val="3"/>
            <w:vMerge w:val="restart"/>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科目名称</w:t>
            </w:r>
          </w:p>
        </w:tc>
        <w:tc>
          <w:tcPr>
            <w:tcW w:w="1534" w:type="dxa"/>
            <w:vMerge w:val="restart"/>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金额</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816"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326" w:type="dxa"/>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992" w:type="dxa"/>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1135" w:type="dxa"/>
            <w:gridSpan w:val="3"/>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5" w:type="dxa"/>
            <w:gridSpan w:val="2"/>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992" w:type="dxa"/>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83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719" w:type="dxa"/>
            <w:gridSpan w:val="3"/>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1534" w:type="dxa"/>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816"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326" w:type="dxa"/>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992" w:type="dxa"/>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1135" w:type="dxa"/>
            <w:gridSpan w:val="3"/>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35" w:type="dxa"/>
            <w:gridSpan w:val="2"/>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992" w:type="dxa"/>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83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719" w:type="dxa"/>
            <w:gridSpan w:val="3"/>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1534" w:type="dxa"/>
            <w:vMerge w:val="continue"/>
            <w:tcBorders>
              <w:top w:val="nil"/>
              <w:left w:val="nil"/>
              <w:bottom w:val="single" w:color="auto" w:sz="4" w:space="0"/>
              <w:right w:val="single" w:color="auto" w:sz="4" w:space="0"/>
            </w:tcBorders>
            <w:shd w:val="clear"/>
            <w:noWrap/>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工资福利支出</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1721.02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商品和服务支出</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center"/>
              <w:rPr>
                <w:rFonts w:hint="default" w:ascii="Arial" w:hAnsi="Arial" w:cs="Arial"/>
                <w:color w:val="000000"/>
                <w:sz w:val="20"/>
                <w:szCs w:val="20"/>
                <w:bdr w:val="none" w:color="auto" w:sz="0" w:space="0"/>
                <w:lang w:val="en-US"/>
              </w:rPr>
            </w:pPr>
            <w:r>
              <w:rPr>
                <w:rFonts w:hint="default" w:ascii="Arial" w:hAnsi="Arial" w:eastAsia="宋体" w:cs="Arial"/>
                <w:color w:val="000000"/>
                <w:kern w:val="0"/>
                <w:sz w:val="20"/>
                <w:szCs w:val="20"/>
                <w:bdr w:val="none" w:color="auto" w:sz="0" w:space="0"/>
                <w:lang w:val="en-US" w:eastAsia="zh-CN" w:bidi="ar"/>
              </w:rPr>
              <w:t>324.99</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307</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债务利息及费用支出</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30101</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基本工资</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406.69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30201</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办公费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8.3</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30701</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国内债务付息</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30102</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津贴补贴</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294.40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30202</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印刷费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11.84</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30702</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国外债务付息</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30103</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奖金</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128.34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30203</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咨询费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default" w:ascii="Arial" w:hAnsi="Arial" w:eastAsia="宋体" w:cs="Arial"/>
                <w:color w:val="000000"/>
                <w:kern w:val="0"/>
                <w:sz w:val="20"/>
                <w:szCs w:val="20"/>
                <w:bdr w:val="none" w:color="auto" w:sz="0" w:space="0"/>
                <w:lang w:val="en-US" w:eastAsia="zh-CN" w:bidi="ar"/>
              </w:rPr>
              <w:t>0.00</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资本性支出</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7.06</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30106</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伙食补助费</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0.00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30204</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手续费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default" w:ascii="Arial" w:hAnsi="Arial" w:eastAsia="宋体" w:cs="Arial"/>
                <w:color w:val="000000"/>
                <w:kern w:val="0"/>
                <w:sz w:val="20"/>
                <w:szCs w:val="20"/>
                <w:bdr w:val="none" w:color="auto" w:sz="0" w:space="0"/>
                <w:lang w:val="en-US" w:eastAsia="zh-CN" w:bidi="ar"/>
              </w:rPr>
              <w:t>0.00</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31001</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房屋建筑物购建</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30107</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绩效工资</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220.51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30205</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水费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3.21</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31002</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办公设备购置</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7.06</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391"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30108</w:t>
            </w:r>
          </w:p>
        </w:tc>
        <w:tc>
          <w:tcPr>
            <w:tcW w:w="1326"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机关事业单位基本养老保险缴费</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118.08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30206</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电费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7.08</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31003</w:t>
            </w:r>
          </w:p>
        </w:tc>
        <w:tc>
          <w:tcPr>
            <w:tcW w:w="1719"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专用设备购置</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30109</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职业年金缴费</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67.27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30207</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邮电费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3.93</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31005</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基础设施建设</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08"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30110</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职工基本医疗保险缴费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62.08</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30208</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取暖费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31006</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大型修缮</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08"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30111</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公务员医疗补助缴费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53.2</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30209</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物业管理费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7.07</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31007</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信息网络及软件购置更新</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391" w:hRule="atLeast"/>
        </w:trPr>
        <w:tc>
          <w:tcPr>
            <w:tcW w:w="816"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30112</w:t>
            </w:r>
          </w:p>
        </w:tc>
        <w:tc>
          <w:tcPr>
            <w:tcW w:w="1326"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其他社会保障缴费</w:t>
            </w:r>
          </w:p>
        </w:tc>
        <w:tc>
          <w:tcPr>
            <w:tcW w:w="992"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19.29</w:t>
            </w:r>
          </w:p>
        </w:tc>
        <w:tc>
          <w:tcPr>
            <w:tcW w:w="1135" w:type="dxa"/>
            <w:gridSpan w:val="3"/>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30211</w:t>
            </w:r>
          </w:p>
        </w:tc>
        <w:tc>
          <w:tcPr>
            <w:tcW w:w="1135" w:type="dxa"/>
            <w:gridSpan w:val="2"/>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差旅费</w:t>
            </w:r>
          </w:p>
        </w:tc>
        <w:tc>
          <w:tcPr>
            <w:tcW w:w="992"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0.14</w:t>
            </w:r>
          </w:p>
        </w:tc>
        <w:tc>
          <w:tcPr>
            <w:tcW w:w="833"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31008</w:t>
            </w:r>
          </w:p>
        </w:tc>
        <w:tc>
          <w:tcPr>
            <w:tcW w:w="1719"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物资储备</w:t>
            </w:r>
          </w:p>
        </w:tc>
        <w:tc>
          <w:tcPr>
            <w:tcW w:w="1534"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30113</w:t>
            </w:r>
          </w:p>
        </w:tc>
        <w:tc>
          <w:tcPr>
            <w:tcW w:w="1326"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住房公积金</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158.57　</w:t>
            </w:r>
          </w:p>
        </w:tc>
        <w:tc>
          <w:tcPr>
            <w:tcW w:w="1135" w:type="dxa"/>
            <w:gridSpan w:val="3"/>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30212</w:t>
            </w:r>
          </w:p>
        </w:tc>
        <w:tc>
          <w:tcPr>
            <w:tcW w:w="1135" w:type="dxa"/>
            <w:gridSpan w:val="2"/>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因公出国（境）费用</w:t>
            </w:r>
          </w:p>
        </w:tc>
        <w:tc>
          <w:tcPr>
            <w:tcW w:w="992"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833"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31009</w:t>
            </w:r>
          </w:p>
        </w:tc>
        <w:tc>
          <w:tcPr>
            <w:tcW w:w="1719" w:type="dxa"/>
            <w:gridSpan w:val="3"/>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土地补偿</w:t>
            </w:r>
          </w:p>
        </w:tc>
        <w:tc>
          <w:tcPr>
            <w:tcW w:w="1534"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30114</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医疗费</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0.00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30213</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维修（护）费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25.16</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31010</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安置补助</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30199</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其他工资福利支出</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192.6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30214</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租赁费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31011</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地上附着物和青苗补偿</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20" w:hRule="atLeast"/>
        </w:trPr>
        <w:tc>
          <w:tcPr>
            <w:tcW w:w="816"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w:t>
            </w:r>
          </w:p>
        </w:tc>
        <w:tc>
          <w:tcPr>
            <w:tcW w:w="1326"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对个人和家庭的补助</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51.77　</w:t>
            </w:r>
          </w:p>
        </w:tc>
        <w:tc>
          <w:tcPr>
            <w:tcW w:w="1135" w:type="dxa"/>
            <w:gridSpan w:val="3"/>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30215</w:t>
            </w:r>
          </w:p>
        </w:tc>
        <w:tc>
          <w:tcPr>
            <w:tcW w:w="1135" w:type="dxa"/>
            <w:gridSpan w:val="2"/>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会议费</w:t>
            </w:r>
          </w:p>
        </w:tc>
        <w:tc>
          <w:tcPr>
            <w:tcW w:w="992"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833"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31012</w:t>
            </w:r>
          </w:p>
        </w:tc>
        <w:tc>
          <w:tcPr>
            <w:tcW w:w="1719" w:type="dxa"/>
            <w:gridSpan w:val="3"/>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拆迁补偿</w:t>
            </w:r>
          </w:p>
        </w:tc>
        <w:tc>
          <w:tcPr>
            <w:tcW w:w="1534"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30301</w:t>
            </w:r>
          </w:p>
        </w:tc>
        <w:tc>
          <w:tcPr>
            <w:tcW w:w="1326"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离休费</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0.00　</w:t>
            </w:r>
          </w:p>
        </w:tc>
        <w:tc>
          <w:tcPr>
            <w:tcW w:w="1135" w:type="dxa"/>
            <w:gridSpan w:val="3"/>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30216</w:t>
            </w:r>
          </w:p>
        </w:tc>
        <w:tc>
          <w:tcPr>
            <w:tcW w:w="1135" w:type="dxa"/>
            <w:gridSpan w:val="2"/>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培训费</w:t>
            </w:r>
          </w:p>
        </w:tc>
        <w:tc>
          <w:tcPr>
            <w:tcW w:w="992"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0.10</w:t>
            </w:r>
          </w:p>
        </w:tc>
        <w:tc>
          <w:tcPr>
            <w:tcW w:w="833"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31013</w:t>
            </w:r>
          </w:p>
        </w:tc>
        <w:tc>
          <w:tcPr>
            <w:tcW w:w="1719" w:type="dxa"/>
            <w:gridSpan w:val="3"/>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公务用车购置</w:t>
            </w:r>
          </w:p>
        </w:tc>
        <w:tc>
          <w:tcPr>
            <w:tcW w:w="1534"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30302</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退休费</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0.00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30217</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公务接待费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31019</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其他交通工具购置</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30303</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退职（役）费</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0.00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30218</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专用材料费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27.86</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31021</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文物和陈列品购置</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30304</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抚恤金</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0.00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30224</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被装购置费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31022</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无形资产购置</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391"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30305</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生活补助</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26.07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30225</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专用燃料费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0.15</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31099</w:t>
            </w:r>
          </w:p>
        </w:tc>
        <w:tc>
          <w:tcPr>
            <w:tcW w:w="1719"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其他资本性支出</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30306</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救济费</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0.00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30226</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劳务费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168.11</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312</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对企业补助</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30307</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医疗费补助</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0.00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30227</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委托业务费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3.05</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31201</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资本金注入</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30308</w:t>
            </w:r>
          </w:p>
        </w:tc>
        <w:tc>
          <w:tcPr>
            <w:tcW w:w="1326"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助学金</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0.00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30228</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工会经费</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11.40</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31203</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政府投资基金股权投资</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20" w:hRule="atLeast"/>
        </w:trPr>
        <w:tc>
          <w:tcPr>
            <w:tcW w:w="816"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30309</w:t>
            </w:r>
          </w:p>
        </w:tc>
        <w:tc>
          <w:tcPr>
            <w:tcW w:w="1326"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奖励金</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0.00　</w:t>
            </w:r>
          </w:p>
        </w:tc>
        <w:tc>
          <w:tcPr>
            <w:tcW w:w="1135" w:type="dxa"/>
            <w:gridSpan w:val="3"/>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30229</w:t>
            </w:r>
          </w:p>
        </w:tc>
        <w:tc>
          <w:tcPr>
            <w:tcW w:w="1135" w:type="dxa"/>
            <w:gridSpan w:val="2"/>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福利费</w:t>
            </w:r>
          </w:p>
        </w:tc>
        <w:tc>
          <w:tcPr>
            <w:tcW w:w="992"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833"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31204</w:t>
            </w:r>
          </w:p>
        </w:tc>
        <w:tc>
          <w:tcPr>
            <w:tcW w:w="1719" w:type="dxa"/>
            <w:gridSpan w:val="3"/>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费用补贴</w:t>
            </w:r>
          </w:p>
        </w:tc>
        <w:tc>
          <w:tcPr>
            <w:tcW w:w="1534"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391" w:hRule="atLeast"/>
        </w:trPr>
        <w:tc>
          <w:tcPr>
            <w:tcW w:w="816"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30310</w:t>
            </w:r>
          </w:p>
        </w:tc>
        <w:tc>
          <w:tcPr>
            <w:tcW w:w="1326"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个人农业生产补贴</w:t>
            </w:r>
          </w:p>
        </w:tc>
        <w:tc>
          <w:tcPr>
            <w:tcW w:w="992"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0.00　</w:t>
            </w:r>
          </w:p>
        </w:tc>
        <w:tc>
          <w:tcPr>
            <w:tcW w:w="1135" w:type="dxa"/>
            <w:gridSpan w:val="3"/>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30231</w:t>
            </w:r>
          </w:p>
        </w:tc>
        <w:tc>
          <w:tcPr>
            <w:tcW w:w="1135"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公务用车运行维护费</w:t>
            </w:r>
          </w:p>
        </w:tc>
        <w:tc>
          <w:tcPr>
            <w:tcW w:w="992"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833" w:type="dxa"/>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31205</w:t>
            </w:r>
          </w:p>
        </w:tc>
        <w:tc>
          <w:tcPr>
            <w:tcW w:w="1719" w:type="dxa"/>
            <w:gridSpan w:val="3"/>
            <w:tcBorders>
              <w:top w:val="single" w:color="auto" w:sz="4" w:space="0"/>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利息补贴</w:t>
            </w:r>
          </w:p>
        </w:tc>
        <w:tc>
          <w:tcPr>
            <w:tcW w:w="1534" w:type="dxa"/>
            <w:tcBorders>
              <w:top w:val="single" w:color="auto" w:sz="4" w:space="0"/>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391" w:hRule="atLeast"/>
        </w:trPr>
        <w:tc>
          <w:tcPr>
            <w:tcW w:w="816" w:type="dxa"/>
            <w:tcBorders>
              <w:top w:val="nil"/>
              <w:left w:val="single" w:color="auto" w:sz="4" w:space="0"/>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30311</w:t>
            </w:r>
          </w:p>
        </w:tc>
        <w:tc>
          <w:tcPr>
            <w:tcW w:w="1326"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代缴社会保险费</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hint="default" w:ascii="Calibri" w:hAnsi="Calibri" w:cs="Calibri"/>
                <w:bdr w:val="none" w:color="auto" w:sz="0" w:space="0"/>
                <w:lang w:val="en-US"/>
              </w:rPr>
            </w:pPr>
            <w:r>
              <w:rPr>
                <w:rFonts w:hint="default" w:ascii="Calibri" w:hAnsi="Calibri" w:eastAsia="宋体" w:cs="Calibri"/>
                <w:kern w:val="0"/>
                <w:sz w:val="24"/>
                <w:szCs w:val="24"/>
                <w:bdr w:val="none" w:color="auto" w:sz="0" w:space="0"/>
                <w:lang w:val="en-US" w:eastAsia="zh-CN" w:bidi="ar"/>
              </w:rPr>
              <w:t>0.00</w:t>
            </w:r>
            <w:r>
              <w:rPr>
                <w:rFonts w:hint="eastAsia" w:ascii="Calibri" w:hAnsi="Calibri" w:eastAsia="宋体" w:cs="宋体"/>
                <w:kern w:val="0"/>
                <w:sz w:val="24"/>
                <w:szCs w:val="24"/>
                <w:bdr w:val="none" w:color="auto" w:sz="0" w:space="0"/>
                <w:lang w:val="en-US" w:eastAsia="zh-CN" w:bidi="ar"/>
              </w:rPr>
              <w:t>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rPr>
                <w:rFonts w:hint="default" w:ascii="Calibri" w:hAnsi="Calibri" w:cs="Calibri"/>
                <w:bdr w:val="none" w:color="auto" w:sz="0" w:space="0"/>
                <w:lang w:val="en-US"/>
              </w:rPr>
            </w:pPr>
            <w:r>
              <w:rPr>
                <w:rFonts w:hint="default" w:ascii="Calibri" w:hAnsi="Calibri" w:eastAsia="宋体" w:cs="Calibri"/>
                <w:kern w:val="0"/>
                <w:sz w:val="24"/>
                <w:szCs w:val="24"/>
                <w:bdr w:val="none" w:color="auto" w:sz="0" w:space="0"/>
                <w:lang w:val="en-US" w:eastAsia="zh-CN" w:bidi="ar"/>
              </w:rPr>
              <w:t>30239</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其他交通费用</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1.32</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31299</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其他对企业补助</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587" w:hRule="atLeast"/>
        </w:trPr>
        <w:tc>
          <w:tcPr>
            <w:tcW w:w="816"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sz w:val="20"/>
                <w:szCs w:val="20"/>
                <w:bdr w:val="none" w:color="auto" w:sz="0" w:space="0"/>
                <w:lang w:val="en-US"/>
              </w:rPr>
            </w:pPr>
            <w:r>
              <w:rPr>
                <w:rFonts w:hint="eastAsia" w:ascii="宋体" w:hAnsi="宋体" w:eastAsia="宋体" w:cs="Arial"/>
                <w:kern w:val="0"/>
                <w:sz w:val="20"/>
                <w:szCs w:val="20"/>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30399</w:t>
            </w:r>
          </w:p>
        </w:tc>
        <w:tc>
          <w:tcPr>
            <w:tcW w:w="1326"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sz w:val="20"/>
                <w:szCs w:val="20"/>
                <w:bdr w:val="none" w:color="auto" w:sz="0" w:space="0"/>
                <w:lang w:val="en-US"/>
              </w:rPr>
            </w:pPr>
            <w:r>
              <w:rPr>
                <w:rFonts w:hint="eastAsia" w:ascii="宋体" w:hAnsi="宋体" w:eastAsia="宋体" w:cs="Arial"/>
                <w:kern w:val="0"/>
                <w:sz w:val="20"/>
                <w:szCs w:val="20"/>
                <w:bdr w:val="none" w:color="auto" w:sz="0" w:space="0"/>
                <w:lang w:val="en-US" w:eastAsia="zh-CN" w:bidi="ar"/>
              </w:rPr>
              <w:t>　</w:t>
            </w:r>
            <w:r>
              <w:rPr>
                <w:rFonts w:hint="eastAsia" w:ascii="Calibri" w:hAnsi="Calibri" w:eastAsia="宋体" w:cs="宋体"/>
                <w:kern w:val="0"/>
                <w:sz w:val="24"/>
                <w:szCs w:val="24"/>
                <w:bdr w:val="none" w:color="auto" w:sz="0" w:space="0"/>
                <w:lang w:val="en-US" w:eastAsia="zh-CN" w:bidi="ar"/>
              </w:rPr>
              <w:t>其他对个人和家庭在补助</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hint="default" w:ascii="Calibri" w:hAnsi="Calibri" w:cs="Calibri"/>
                <w:bdr w:val="none" w:color="auto" w:sz="0" w:space="0"/>
                <w:lang w:val="en-US"/>
              </w:rPr>
            </w:pPr>
            <w:r>
              <w:rPr>
                <w:rFonts w:hint="default" w:ascii="Calibri" w:hAnsi="Calibri" w:eastAsia="宋体" w:cs="Calibri"/>
                <w:kern w:val="0"/>
                <w:sz w:val="24"/>
                <w:szCs w:val="24"/>
                <w:bdr w:val="none" w:color="auto" w:sz="0" w:space="0"/>
                <w:lang w:val="en-US" w:eastAsia="zh-CN" w:bidi="ar"/>
              </w:rPr>
              <w:t>25.7</w:t>
            </w:r>
            <w:r>
              <w:rPr>
                <w:rFonts w:hint="eastAsia" w:ascii="Calibri" w:hAnsi="Calibri" w:eastAsia="宋体" w:cs="宋体"/>
                <w:kern w:val="0"/>
                <w:sz w:val="24"/>
                <w:szCs w:val="24"/>
                <w:bdr w:val="none" w:color="auto" w:sz="0" w:space="0"/>
                <w:lang w:val="en-US" w:eastAsia="zh-CN" w:bidi="ar"/>
              </w:rPr>
              <w:t>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rPr>
                <w:rFonts w:hint="default" w:ascii="Calibri" w:hAnsi="Calibri" w:cs="Calibri"/>
                <w:bdr w:val="none" w:color="auto" w:sz="0" w:space="0"/>
                <w:lang w:val="en-US"/>
              </w:rPr>
            </w:pPr>
            <w:r>
              <w:rPr>
                <w:rFonts w:hint="default" w:ascii="Calibri" w:hAnsi="Calibri" w:eastAsia="宋体" w:cs="Calibri"/>
                <w:kern w:val="0"/>
                <w:sz w:val="24"/>
                <w:szCs w:val="24"/>
                <w:bdr w:val="none" w:color="auto" w:sz="0" w:space="0"/>
                <w:lang w:val="en-US" w:eastAsia="zh-CN" w:bidi="ar"/>
              </w:rPr>
              <w:t>30240</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税金及附加费用</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399</w:t>
            </w:r>
          </w:p>
        </w:tc>
        <w:tc>
          <w:tcPr>
            <w:tcW w:w="1719"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Calibri" w:hAnsi="Calibri" w:eastAsia="宋体" w:cs="宋体"/>
                <w:kern w:val="0"/>
                <w:sz w:val="24"/>
                <w:szCs w:val="24"/>
                <w:bdr w:val="none" w:color="auto" w:sz="0" w:space="0"/>
                <w:lang w:val="en-US" w:eastAsia="zh-CN" w:bidi="ar"/>
              </w:rPr>
              <w:t>其他支出</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43" w:hRule="atLeast"/>
        </w:trPr>
        <w:tc>
          <w:tcPr>
            <w:tcW w:w="816"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sz w:val="20"/>
                <w:szCs w:val="20"/>
                <w:bdr w:val="none" w:color="auto" w:sz="0" w:space="0"/>
                <w:lang w:val="en-US"/>
              </w:rPr>
            </w:pPr>
            <w:r>
              <w:rPr>
                <w:rFonts w:hint="eastAsia" w:ascii="宋体" w:hAnsi="宋体" w:eastAsia="宋体" w:cs="Arial"/>
                <w:kern w:val="0"/>
                <w:sz w:val="20"/>
                <w:szCs w:val="20"/>
                <w:bdr w:val="none" w:color="auto" w:sz="0" w:space="0"/>
                <w:lang w:val="en-US" w:eastAsia="zh-CN" w:bidi="ar"/>
              </w:rPr>
              <w:t>　</w:t>
            </w:r>
          </w:p>
        </w:tc>
        <w:tc>
          <w:tcPr>
            <w:tcW w:w="1326"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sz w:val="20"/>
                <w:szCs w:val="20"/>
                <w:bdr w:val="none" w:color="auto" w:sz="0" w:space="0"/>
                <w:lang w:val="en-US"/>
              </w:rPr>
            </w:pPr>
            <w:r>
              <w:rPr>
                <w:rFonts w:hint="eastAsia" w:ascii="宋体" w:hAnsi="宋体" w:eastAsia="宋体" w:cs="Arial"/>
                <w:kern w:val="0"/>
                <w:sz w:val="20"/>
                <w:szCs w:val="20"/>
                <w:bdr w:val="none" w:color="auto" w:sz="0" w:space="0"/>
                <w:lang w:val="en-US" w:eastAsia="zh-CN" w:bidi="ar"/>
              </w:rPr>
              <w:t>　</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30299</w:t>
            </w:r>
          </w:p>
        </w:tc>
        <w:tc>
          <w:tcPr>
            <w:tcW w:w="113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其他商品和服务支出</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46.27</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39906</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赠与</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sz w:val="20"/>
                <w:szCs w:val="20"/>
                <w:bdr w:val="none" w:color="auto" w:sz="0" w:space="0"/>
                <w:lang w:val="en-US"/>
              </w:rPr>
            </w:pPr>
          </w:p>
        </w:tc>
        <w:tc>
          <w:tcPr>
            <w:tcW w:w="1326"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sz w:val="20"/>
                <w:szCs w:val="20"/>
                <w:bdr w:val="none" w:color="auto" w:sz="0" w:space="0"/>
                <w:lang w:val="en-US"/>
              </w:rPr>
            </w:pP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rPr>
                <w:bdr w:val="none" w:color="auto" w:sz="0" w:space="0"/>
                <w:lang w:val="en-US"/>
              </w:rPr>
            </w:pP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rPr>
                <w:bdr w:val="none" w:color="auto" w:sz="0" w:space="0"/>
                <w:lang w:val="en-US"/>
              </w:rPr>
            </w:pP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39907</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国家赔偿费用支出</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sz w:val="20"/>
                <w:szCs w:val="20"/>
                <w:bdr w:val="none" w:color="auto" w:sz="0" w:space="0"/>
                <w:lang w:val="en-US"/>
              </w:rPr>
            </w:pPr>
            <w:r>
              <w:rPr>
                <w:rFonts w:hint="eastAsia" w:ascii="宋体" w:hAnsi="宋体" w:eastAsia="宋体" w:cs="Arial"/>
                <w:kern w:val="0"/>
                <w:sz w:val="20"/>
                <w:szCs w:val="20"/>
                <w:bdr w:val="none" w:color="auto" w:sz="0" w:space="0"/>
                <w:lang w:val="en-US" w:eastAsia="zh-CN" w:bidi="ar"/>
              </w:rPr>
              <w:t>　</w:t>
            </w:r>
          </w:p>
        </w:tc>
        <w:tc>
          <w:tcPr>
            <w:tcW w:w="1326"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sz w:val="20"/>
                <w:szCs w:val="20"/>
                <w:bdr w:val="none" w:color="auto" w:sz="0" w:space="0"/>
                <w:lang w:val="en-US"/>
              </w:rPr>
            </w:pPr>
            <w:r>
              <w:rPr>
                <w:rFonts w:hint="eastAsia" w:ascii="宋体" w:hAnsi="宋体" w:eastAsia="宋体" w:cs="Arial"/>
                <w:kern w:val="0"/>
                <w:sz w:val="20"/>
                <w:szCs w:val="20"/>
                <w:bdr w:val="none" w:color="auto" w:sz="0" w:space="0"/>
                <w:lang w:val="en-US" w:eastAsia="zh-CN" w:bidi="ar"/>
              </w:rPr>
              <w:t>　</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39908</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对民间非营利组织和群众性自治组织补贴</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sz w:val="20"/>
                <w:szCs w:val="20"/>
                <w:bdr w:val="none" w:color="auto" w:sz="0" w:space="0"/>
                <w:lang w:val="en-US"/>
              </w:rPr>
            </w:pPr>
            <w:r>
              <w:rPr>
                <w:rFonts w:hint="eastAsia" w:ascii="宋体" w:hAnsi="宋体" w:eastAsia="宋体" w:cs="Arial"/>
                <w:kern w:val="0"/>
                <w:sz w:val="20"/>
                <w:szCs w:val="20"/>
                <w:bdr w:val="none" w:color="auto" w:sz="0" w:space="0"/>
                <w:lang w:val="en-US" w:eastAsia="zh-CN" w:bidi="ar"/>
              </w:rPr>
              <w:t>　</w:t>
            </w:r>
          </w:p>
        </w:tc>
        <w:tc>
          <w:tcPr>
            <w:tcW w:w="1326"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sz w:val="20"/>
                <w:szCs w:val="20"/>
                <w:bdr w:val="none" w:color="auto" w:sz="0" w:space="0"/>
                <w:lang w:val="en-US"/>
              </w:rPr>
            </w:pPr>
            <w:r>
              <w:rPr>
                <w:rFonts w:hint="eastAsia" w:ascii="宋体" w:hAnsi="宋体" w:eastAsia="宋体" w:cs="Arial"/>
                <w:kern w:val="0"/>
                <w:sz w:val="20"/>
                <w:szCs w:val="20"/>
                <w:bdr w:val="none" w:color="auto" w:sz="0" w:space="0"/>
                <w:lang w:val="en-US" w:eastAsia="zh-CN" w:bidi="ar"/>
              </w:rPr>
              <w:t>　</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1135"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135" w:type="dxa"/>
            <w:gridSpan w:val="2"/>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p>
        </w:tc>
        <w:tc>
          <w:tcPr>
            <w:tcW w:w="992"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p>
        </w:tc>
        <w:tc>
          <w:tcPr>
            <w:tcW w:w="833" w:type="dxa"/>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39999</w:t>
            </w:r>
          </w:p>
        </w:tc>
        <w:tc>
          <w:tcPr>
            <w:tcW w:w="1719" w:type="dxa"/>
            <w:gridSpan w:val="3"/>
            <w:tcBorders>
              <w:top w:val="nil"/>
              <w:left w:val="nil"/>
              <w:bottom w:val="single" w:color="auto" w:sz="4" w:space="0"/>
              <w:right w:val="single" w:color="auto" w:sz="4" w:space="0"/>
            </w:tcBorders>
            <w:shd w:val="clear"/>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hint="eastAsia" w:ascii="Calibri" w:hAnsi="Calibri" w:eastAsia="宋体" w:cs="宋体"/>
                <w:kern w:val="0"/>
                <w:sz w:val="24"/>
                <w:szCs w:val="24"/>
                <w:bdr w:val="none" w:color="auto" w:sz="0" w:space="0"/>
                <w:lang w:val="en-US" w:eastAsia="zh-CN" w:bidi="ar"/>
              </w:rPr>
              <w:t>其他支出</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0.00</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20" w:hRule="atLeast"/>
        </w:trPr>
        <w:tc>
          <w:tcPr>
            <w:tcW w:w="2142" w:type="dxa"/>
            <w:gridSpan w:val="2"/>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人员经费合计</w:t>
            </w:r>
          </w:p>
        </w:tc>
        <w:tc>
          <w:tcPr>
            <w:tcW w:w="992"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1772.29</w:t>
            </w:r>
          </w:p>
        </w:tc>
        <w:tc>
          <w:tcPr>
            <w:tcW w:w="5812" w:type="dxa"/>
            <w:gridSpan w:val="10"/>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公用经费合计</w:t>
            </w:r>
          </w:p>
        </w:tc>
        <w:tc>
          <w:tcPr>
            <w:tcW w:w="1534" w:type="dxa"/>
            <w:tcBorders>
              <w:top w:val="nil"/>
              <w:left w:val="nil"/>
              <w:bottom w:val="single" w:color="auto" w:sz="4" w:space="0"/>
              <w:right w:val="single" w:color="auto" w:sz="4" w:space="0"/>
            </w:tcBorders>
            <w:shd w:val="clear"/>
            <w:noWrap/>
            <w:vAlign w:val="bottom"/>
          </w:tcPr>
          <w:p>
            <w:pPr>
              <w:keepNext w:val="0"/>
              <w:keepLines w:val="0"/>
              <w:widowControl/>
              <w:suppressLineNumbers w:val="0"/>
              <w:spacing w:before="0" w:beforeAutospacing="1" w:after="0" w:afterAutospacing="1"/>
              <w:ind w:left="0" w:right="0"/>
              <w:jc w:val="left"/>
              <w:rPr>
                <w:rFonts w:hint="default" w:ascii="Arial" w:hAnsi="Arial" w:cs="Arial"/>
                <w:color w:val="000000"/>
                <w:sz w:val="20"/>
                <w:szCs w:val="20"/>
                <w:bdr w:val="none" w:color="auto" w:sz="0" w:space="0"/>
                <w:lang w:val="en-US"/>
              </w:rPr>
            </w:pPr>
            <w:r>
              <w:rPr>
                <w:rFonts w:hint="eastAsia" w:ascii="Arial" w:hAnsi="Arial" w:eastAsia="宋体" w:cs="Arial"/>
                <w:color w:val="000000"/>
                <w:kern w:val="0"/>
                <w:sz w:val="20"/>
                <w:szCs w:val="20"/>
                <w:bdr w:val="none" w:color="auto" w:sz="0" w:space="0"/>
                <w:lang w:val="en-US" w:eastAsia="zh-CN" w:bidi="ar"/>
              </w:rPr>
              <w:t>　</w:t>
            </w:r>
            <w:r>
              <w:rPr>
                <w:rFonts w:hint="default" w:ascii="Arial" w:hAnsi="Arial" w:eastAsia="宋体" w:cs="Arial"/>
                <w:color w:val="000000"/>
                <w:kern w:val="0"/>
                <w:sz w:val="20"/>
                <w:szCs w:val="20"/>
                <w:bdr w:val="none" w:color="auto" w:sz="0" w:space="0"/>
                <w:lang w:val="en-US" w:eastAsia="zh-CN" w:bidi="ar"/>
              </w:rPr>
              <w:t>332.05</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c>
          <w:tcPr>
            <w:tcW w:w="810" w:type="dxa"/>
            <w:tcBorders>
              <w:top w:val="nil"/>
              <w:left w:val="nil"/>
              <w:bottom w:val="nil"/>
              <w:right w:val="nil"/>
            </w:tcBorders>
            <w:shd w:val="clear"/>
            <w:vAlign w:val="center"/>
          </w:tcPr>
          <w:p>
            <w:pPr>
              <w:rPr>
                <w:rFonts w:hint="eastAsia" w:ascii="宋体"/>
                <w:sz w:val="24"/>
                <w:szCs w:val="24"/>
              </w:rPr>
            </w:pPr>
          </w:p>
        </w:tc>
        <w:tc>
          <w:tcPr>
            <w:tcW w:w="1320" w:type="dxa"/>
            <w:tcBorders>
              <w:top w:val="nil"/>
              <w:left w:val="nil"/>
              <w:bottom w:val="nil"/>
              <w:right w:val="nil"/>
            </w:tcBorders>
            <w:shd w:val="clear"/>
            <w:vAlign w:val="center"/>
          </w:tcPr>
          <w:p>
            <w:pPr>
              <w:rPr>
                <w:rFonts w:hint="eastAsia" w:ascii="宋体"/>
                <w:sz w:val="24"/>
                <w:szCs w:val="24"/>
              </w:rPr>
            </w:pPr>
          </w:p>
        </w:tc>
        <w:tc>
          <w:tcPr>
            <w:tcW w:w="1050" w:type="dxa"/>
            <w:tcBorders>
              <w:top w:val="nil"/>
              <w:left w:val="nil"/>
              <w:bottom w:val="nil"/>
              <w:right w:val="nil"/>
            </w:tcBorders>
            <w:shd w:val="clear"/>
            <w:vAlign w:val="center"/>
          </w:tcPr>
          <w:p>
            <w:pPr>
              <w:rPr>
                <w:rFonts w:hint="eastAsia" w:ascii="宋体"/>
                <w:sz w:val="24"/>
                <w:szCs w:val="24"/>
              </w:rPr>
            </w:pPr>
          </w:p>
        </w:tc>
        <w:tc>
          <w:tcPr>
            <w:tcW w:w="570" w:type="dxa"/>
            <w:tcBorders>
              <w:top w:val="nil"/>
              <w:left w:val="nil"/>
              <w:bottom w:val="nil"/>
              <w:right w:val="nil"/>
            </w:tcBorders>
            <w:shd w:val="clear"/>
            <w:vAlign w:val="center"/>
          </w:tcPr>
          <w:p>
            <w:pPr>
              <w:rPr>
                <w:rFonts w:hint="eastAsia" w:ascii="宋体"/>
                <w:sz w:val="24"/>
                <w:szCs w:val="24"/>
              </w:rPr>
            </w:pPr>
          </w:p>
        </w:tc>
        <w:tc>
          <w:tcPr>
            <w:tcW w:w="450" w:type="dxa"/>
            <w:tcBorders>
              <w:top w:val="nil"/>
              <w:left w:val="nil"/>
              <w:bottom w:val="nil"/>
              <w:right w:val="nil"/>
            </w:tcBorders>
            <w:shd w:val="clear"/>
            <w:vAlign w:val="center"/>
          </w:tcPr>
          <w:p>
            <w:pPr>
              <w:rPr>
                <w:rFonts w:hint="eastAsia" w:ascii="宋体"/>
                <w:sz w:val="24"/>
                <w:szCs w:val="24"/>
              </w:rPr>
            </w:pPr>
          </w:p>
        </w:tc>
        <w:tc>
          <w:tcPr>
            <w:tcW w:w="120" w:type="dxa"/>
            <w:tcBorders>
              <w:top w:val="nil"/>
              <w:left w:val="nil"/>
              <w:bottom w:val="nil"/>
              <w:right w:val="nil"/>
            </w:tcBorders>
            <w:shd w:val="clear"/>
            <w:vAlign w:val="center"/>
          </w:tcPr>
          <w:p>
            <w:pPr>
              <w:rPr>
                <w:rFonts w:hint="eastAsia" w:ascii="宋体"/>
                <w:sz w:val="24"/>
                <w:szCs w:val="24"/>
              </w:rPr>
            </w:pPr>
          </w:p>
        </w:tc>
        <w:tc>
          <w:tcPr>
            <w:tcW w:w="795" w:type="dxa"/>
            <w:tcBorders>
              <w:top w:val="nil"/>
              <w:left w:val="nil"/>
              <w:bottom w:val="nil"/>
              <w:right w:val="nil"/>
            </w:tcBorders>
            <w:shd w:val="clear"/>
            <w:vAlign w:val="center"/>
          </w:tcPr>
          <w:p>
            <w:pPr>
              <w:rPr>
                <w:rFonts w:hint="eastAsia" w:ascii="宋体"/>
                <w:sz w:val="24"/>
                <w:szCs w:val="24"/>
              </w:rPr>
            </w:pPr>
          </w:p>
        </w:tc>
        <w:tc>
          <w:tcPr>
            <w:tcW w:w="345" w:type="dxa"/>
            <w:tcBorders>
              <w:top w:val="nil"/>
              <w:left w:val="nil"/>
              <w:bottom w:val="nil"/>
              <w:right w:val="nil"/>
            </w:tcBorders>
            <w:shd w:val="clear"/>
            <w:vAlign w:val="center"/>
          </w:tcPr>
          <w:p>
            <w:pPr>
              <w:rPr>
                <w:rFonts w:hint="eastAsia" w:ascii="宋体"/>
                <w:sz w:val="24"/>
                <w:szCs w:val="24"/>
              </w:rPr>
            </w:pPr>
          </w:p>
        </w:tc>
        <w:tc>
          <w:tcPr>
            <w:tcW w:w="990" w:type="dxa"/>
            <w:tcBorders>
              <w:top w:val="nil"/>
              <w:left w:val="nil"/>
              <w:bottom w:val="nil"/>
              <w:right w:val="nil"/>
            </w:tcBorders>
            <w:shd w:val="clear"/>
            <w:vAlign w:val="center"/>
          </w:tcPr>
          <w:p>
            <w:pPr>
              <w:rPr>
                <w:rFonts w:hint="eastAsia" w:ascii="宋体"/>
                <w:sz w:val="24"/>
                <w:szCs w:val="24"/>
              </w:rPr>
            </w:pPr>
          </w:p>
        </w:tc>
        <w:tc>
          <w:tcPr>
            <w:tcW w:w="840" w:type="dxa"/>
            <w:tcBorders>
              <w:top w:val="nil"/>
              <w:left w:val="nil"/>
              <w:bottom w:val="nil"/>
              <w:right w:val="nil"/>
            </w:tcBorders>
            <w:shd w:val="clear"/>
            <w:vAlign w:val="center"/>
          </w:tcPr>
          <w:p>
            <w:pPr>
              <w:rPr>
                <w:rFonts w:hint="eastAsia" w:ascii="宋体"/>
                <w:sz w:val="24"/>
                <w:szCs w:val="24"/>
              </w:rPr>
            </w:pPr>
          </w:p>
        </w:tc>
        <w:tc>
          <w:tcPr>
            <w:tcW w:w="450" w:type="dxa"/>
            <w:tcBorders>
              <w:top w:val="nil"/>
              <w:left w:val="nil"/>
              <w:bottom w:val="nil"/>
              <w:right w:val="nil"/>
            </w:tcBorders>
            <w:shd w:val="clear"/>
            <w:vAlign w:val="center"/>
          </w:tcPr>
          <w:p>
            <w:pPr>
              <w:rPr>
                <w:rFonts w:hint="eastAsia" w:ascii="宋体"/>
                <w:sz w:val="24"/>
                <w:szCs w:val="24"/>
              </w:rPr>
            </w:pPr>
          </w:p>
        </w:tc>
        <w:tc>
          <w:tcPr>
            <w:tcW w:w="720" w:type="dxa"/>
            <w:tcBorders>
              <w:top w:val="nil"/>
              <w:left w:val="nil"/>
              <w:bottom w:val="nil"/>
              <w:right w:val="nil"/>
            </w:tcBorders>
            <w:shd w:val="clear"/>
            <w:vAlign w:val="center"/>
          </w:tcPr>
          <w:p>
            <w:pPr>
              <w:rPr>
                <w:rFonts w:hint="eastAsia" w:ascii="宋体"/>
                <w:sz w:val="24"/>
                <w:szCs w:val="24"/>
              </w:rPr>
            </w:pPr>
          </w:p>
        </w:tc>
        <w:tc>
          <w:tcPr>
            <w:tcW w:w="540" w:type="dxa"/>
            <w:tcBorders>
              <w:top w:val="nil"/>
              <w:left w:val="nil"/>
              <w:bottom w:val="nil"/>
              <w:right w:val="nil"/>
            </w:tcBorders>
            <w:shd w:val="clear"/>
            <w:vAlign w:val="center"/>
          </w:tcPr>
          <w:p>
            <w:pPr>
              <w:rPr>
                <w:rFonts w:hint="eastAsia" w:ascii="宋体"/>
                <w:sz w:val="24"/>
                <w:szCs w:val="24"/>
              </w:rPr>
            </w:pPr>
          </w:p>
        </w:tc>
        <w:tc>
          <w:tcPr>
            <w:tcW w:w="1530" w:type="dxa"/>
            <w:tcBorders>
              <w:top w:val="nil"/>
              <w:left w:val="nil"/>
              <w:bottom w:val="nil"/>
              <w:right w:val="nil"/>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r>
    </w:tbl>
    <w:p>
      <w:pPr>
        <w:pStyle w:val="11"/>
        <w:widowControl/>
        <w:snapToGrid w:val="0"/>
        <w:rPr>
          <w:rFonts w:hint="default" w:ascii="Times New Roman" w:hAnsi="Times New Roman" w:cs="Times New Roman"/>
          <w:lang w:val="en-US"/>
        </w:rPr>
      </w:pPr>
      <w:r>
        <w:rPr>
          <w:rFonts w:cs="Times New Roman"/>
          <w:lang w:eastAsia="zh-CN"/>
        </w:rPr>
        <w:t>注：本表反映单位本年度一般公共预算财政拨款基本支出明细情况。</w:t>
      </w:r>
    </w:p>
    <w:p>
      <w:pPr>
        <w:pStyle w:val="11"/>
        <w:widowControl/>
        <w:numPr>
          <w:ilvl w:val="0"/>
          <w:numId w:val="1"/>
        </w:numPr>
        <w:snapToGrid w:val="0"/>
        <w:ind w:left="720" w:hanging="720"/>
        <w:rPr>
          <w:rFonts w:hint="eastAsia" w:ascii="黑体" w:hAnsi="仿宋" w:eastAsia="黑体" w:cs="黑体"/>
          <w:sz w:val="32"/>
          <w:szCs w:val="32"/>
          <w:lang w:val="en-US"/>
        </w:rPr>
      </w:pPr>
      <w:r>
        <w:rPr>
          <w:rFonts w:hint="eastAsia" w:ascii="黑体" w:hAnsi="宋体" w:eastAsia="黑体" w:cs="黑体"/>
          <w:sz w:val="32"/>
          <w:szCs w:val="32"/>
          <w:lang w:eastAsia="zh-CN"/>
        </w:rPr>
        <w:t>一般公共预算财政拨款</w:t>
      </w:r>
      <w:r>
        <w:rPr>
          <w:rFonts w:hint="eastAsia" w:ascii="黑体" w:hAnsi="仿宋" w:eastAsia="黑体" w:cs="黑体"/>
          <w:sz w:val="32"/>
          <w:szCs w:val="32"/>
          <w:lang w:eastAsia="zh-CN"/>
        </w:rPr>
        <w:t xml:space="preserve">“三公”经费支出决算表 </w:t>
      </w:r>
    </w:p>
    <w:p>
      <w:pPr>
        <w:keepNext w:val="0"/>
        <w:keepLines w:val="0"/>
        <w:widowControl/>
        <w:suppressLineNumbers w:val="0"/>
        <w:snapToGrid w:val="0"/>
        <w:spacing w:before="0" w:beforeAutospacing="1" w:after="0" w:afterAutospacing="1"/>
        <w:ind w:left="0" w:right="0"/>
        <w:jc w:val="center"/>
        <w:rPr>
          <w:rFonts w:hint="eastAsia" w:ascii="黑体" w:hAnsi="Arial" w:eastAsia="黑体" w:cs="Arial"/>
          <w:color w:val="000000"/>
          <w:sz w:val="36"/>
          <w:szCs w:val="36"/>
          <w:lang w:val="en-US"/>
        </w:rPr>
      </w:pPr>
      <w:r>
        <w:rPr>
          <w:rFonts w:hint="eastAsia" w:ascii="黑体" w:hAnsi="宋体" w:eastAsia="黑体" w:cs="Arial"/>
          <w:color w:val="000000"/>
          <w:kern w:val="0"/>
          <w:sz w:val="36"/>
          <w:szCs w:val="36"/>
          <w:lang w:val="en-US" w:eastAsia="zh-CN" w:bidi="ar"/>
        </w:rPr>
        <w:t>一般公共预算财政拨款</w:t>
      </w:r>
      <w:r>
        <w:rPr>
          <w:rFonts w:hint="eastAsia" w:ascii="黑体" w:hAnsi="Arial" w:eastAsia="黑体" w:cs="Arial"/>
          <w:color w:val="000000"/>
          <w:kern w:val="0"/>
          <w:sz w:val="36"/>
          <w:szCs w:val="36"/>
          <w:lang w:val="en-US" w:eastAsia="zh-CN" w:bidi="ar"/>
        </w:rPr>
        <w:t>“三公”经费支出决算表</w:t>
      </w:r>
    </w:p>
    <w:tbl>
      <w:tblPr>
        <w:tblW w:w="8375" w:type="dxa"/>
        <w:jc w:val="center"/>
        <w:shd w:val="clear"/>
        <w:tblLayout w:type="autofit"/>
        <w:tblCellMar>
          <w:top w:w="0" w:type="dxa"/>
          <w:left w:w="108" w:type="dxa"/>
          <w:bottom w:w="0" w:type="dxa"/>
          <w:right w:w="108" w:type="dxa"/>
        </w:tblCellMar>
      </w:tblPr>
      <w:tblGrid>
        <w:gridCol w:w="4180"/>
        <w:gridCol w:w="780"/>
        <w:gridCol w:w="3415"/>
      </w:tblGrid>
      <w:tr>
        <w:tblPrEx>
          <w:shd w:val="clear"/>
        </w:tblPrEx>
        <w:trPr>
          <w:trHeight w:val="405" w:hRule="atLeast"/>
          <w:jc w:val="center"/>
        </w:trPr>
        <w:tc>
          <w:tcPr>
            <w:tcW w:w="4180" w:type="dxa"/>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80" w:type="dxa"/>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3415" w:type="dxa"/>
            <w:shd w:val="clear" w:color="auto" w:fill="FFFFFF"/>
            <w:noWrap/>
            <w:vAlign w:val="bottom"/>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24"/>
                <w:szCs w:val="24"/>
                <w:bdr w:val="none" w:color="auto" w:sz="0" w:space="0"/>
                <w:lang w:val="en-US" w:eastAsia="zh-CN" w:bidi="ar"/>
              </w:rPr>
              <w:t>公开07表</w:t>
            </w:r>
          </w:p>
        </w:tc>
      </w:tr>
      <w:tr>
        <w:tblPrEx>
          <w:tblCellMar>
            <w:top w:w="0" w:type="dxa"/>
            <w:left w:w="108" w:type="dxa"/>
            <w:bottom w:w="0" w:type="dxa"/>
            <w:right w:w="108" w:type="dxa"/>
          </w:tblCellMar>
        </w:tblPrEx>
        <w:trPr>
          <w:trHeight w:val="375" w:hRule="atLeast"/>
          <w:jc w:val="center"/>
        </w:trPr>
        <w:tc>
          <w:tcPr>
            <w:tcW w:w="4180" w:type="dxa"/>
            <w:shd w:val="clear"/>
            <w:noWrap/>
            <w:vAlign w:val="center"/>
          </w:tcPr>
          <w:p>
            <w:pPr>
              <w:keepNext w:val="0"/>
              <w:keepLines w:val="0"/>
              <w:widowControl/>
              <w:suppressLineNumbers w:val="0"/>
              <w:spacing w:before="0" w:beforeAutospacing="1" w:after="0" w:afterAutospacing="1"/>
              <w:ind w:left="0" w:right="0"/>
              <w:jc w:val="left"/>
              <w:rPr>
                <w:color w:val="00000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单位：福州市快安学校</w:t>
            </w:r>
          </w:p>
        </w:tc>
        <w:tc>
          <w:tcPr>
            <w:tcW w:w="780" w:type="dxa"/>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3415" w:type="dxa"/>
            <w:shd w:val="clear"/>
            <w:noWrap/>
            <w:vAlign w:val="center"/>
          </w:tcPr>
          <w:p>
            <w:pPr>
              <w:keepNext w:val="0"/>
              <w:keepLines w:val="0"/>
              <w:widowControl/>
              <w:suppressLineNumbers w:val="0"/>
              <w:spacing w:before="0" w:beforeAutospacing="1" w:after="0" w:afterAutospacing="1"/>
              <w:ind w:left="0" w:right="0"/>
              <w:jc w:val="right"/>
              <w:rPr>
                <w:color w:val="00000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单位：万元</w:t>
            </w:r>
          </w:p>
        </w:tc>
      </w:tr>
      <w:tr>
        <w:tblPrEx>
          <w:shd w:val="clear"/>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项目</w:t>
            </w:r>
          </w:p>
        </w:tc>
        <w:tc>
          <w:tcPr>
            <w:tcW w:w="78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行次</w:t>
            </w:r>
          </w:p>
        </w:tc>
        <w:tc>
          <w:tcPr>
            <w:tcW w:w="341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决算数</w:t>
            </w:r>
          </w:p>
        </w:tc>
      </w:tr>
      <w:tr>
        <w:tblPrEx>
          <w:shd w:val="clear"/>
          <w:tblCellMar>
            <w:top w:w="0" w:type="dxa"/>
            <w:left w:w="108" w:type="dxa"/>
            <w:bottom w:w="0" w:type="dxa"/>
            <w:right w:w="108" w:type="dxa"/>
          </w:tblCellMar>
        </w:tblPrEx>
        <w:trPr>
          <w:trHeight w:val="615" w:hRule="atLeast"/>
          <w:jc w:val="center"/>
        </w:trPr>
        <w:tc>
          <w:tcPr>
            <w:tcW w:w="418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合计</w:t>
            </w:r>
          </w:p>
        </w:tc>
        <w:tc>
          <w:tcPr>
            <w:tcW w:w="78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1</w:t>
            </w:r>
          </w:p>
        </w:tc>
        <w:tc>
          <w:tcPr>
            <w:tcW w:w="341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color w:val="00000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0.00　</w:t>
            </w:r>
          </w:p>
        </w:tc>
      </w:tr>
      <w:tr>
        <w:tblPrEx>
          <w:shd w:val="clear"/>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1. 因公出国（境）费</w:t>
            </w:r>
          </w:p>
        </w:tc>
        <w:tc>
          <w:tcPr>
            <w:tcW w:w="78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2</w:t>
            </w:r>
          </w:p>
        </w:tc>
        <w:tc>
          <w:tcPr>
            <w:tcW w:w="341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color w:val="00000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0.00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2. 公务用车购置及运行维护费</w:t>
            </w:r>
          </w:p>
        </w:tc>
        <w:tc>
          <w:tcPr>
            <w:tcW w:w="78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3</w:t>
            </w:r>
          </w:p>
        </w:tc>
        <w:tc>
          <w:tcPr>
            <w:tcW w:w="341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color w:val="00000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0.00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 xml:space="preserve">    其中：（1）公务用车购置费</w:t>
            </w:r>
          </w:p>
        </w:tc>
        <w:tc>
          <w:tcPr>
            <w:tcW w:w="78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4</w:t>
            </w:r>
          </w:p>
        </w:tc>
        <w:tc>
          <w:tcPr>
            <w:tcW w:w="341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color w:val="00000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0.00　</w:t>
            </w:r>
          </w:p>
        </w:tc>
      </w:tr>
      <w:tr>
        <w:tblPrEx>
          <w:shd w:val="clear"/>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 xml:space="preserve">          （2）公务用车运行维护费</w:t>
            </w:r>
          </w:p>
        </w:tc>
        <w:tc>
          <w:tcPr>
            <w:tcW w:w="78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5</w:t>
            </w:r>
          </w:p>
        </w:tc>
        <w:tc>
          <w:tcPr>
            <w:tcW w:w="341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color w:val="00000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0.00　</w:t>
            </w:r>
          </w:p>
        </w:tc>
      </w:tr>
      <w:tr>
        <w:tblPrEx>
          <w:tblCellMar>
            <w:top w:w="0" w:type="dxa"/>
            <w:left w:w="108" w:type="dxa"/>
            <w:bottom w:w="0" w:type="dxa"/>
            <w:right w:w="108" w:type="dxa"/>
          </w:tblCellMar>
        </w:tblPrEx>
        <w:trPr>
          <w:trHeight w:val="615" w:hRule="atLeast"/>
          <w:jc w:val="center"/>
        </w:trPr>
        <w:tc>
          <w:tcPr>
            <w:tcW w:w="418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left"/>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3. 公务接待费</w:t>
            </w:r>
          </w:p>
        </w:tc>
        <w:tc>
          <w:tcPr>
            <w:tcW w:w="78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center"/>
              <w:rPr>
                <w:color w:val="000000"/>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6</w:t>
            </w:r>
          </w:p>
        </w:tc>
        <w:tc>
          <w:tcPr>
            <w:tcW w:w="3415"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1" w:after="0" w:afterAutospacing="1"/>
              <w:ind w:left="0" w:right="0"/>
              <w:jc w:val="right"/>
              <w:rPr>
                <w:color w:val="00000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0.00　</w:t>
            </w:r>
          </w:p>
        </w:tc>
      </w:tr>
      <w:tr>
        <w:tblPrEx>
          <w:shd w:val="clear"/>
          <w:tblCellMar>
            <w:top w:w="0" w:type="dxa"/>
            <w:left w:w="108" w:type="dxa"/>
            <w:bottom w:w="0" w:type="dxa"/>
            <w:right w:w="108" w:type="dxa"/>
          </w:tblCellMar>
        </w:tblPrEx>
        <w:trPr>
          <w:trHeight w:val="495" w:hRule="atLeast"/>
          <w:jc w:val="center"/>
        </w:trPr>
        <w:tc>
          <w:tcPr>
            <w:tcW w:w="8375" w:type="dxa"/>
            <w:gridSpan w:val="3"/>
            <w:tcBorders>
              <w:top w:val="single" w:color="auto" w:sz="4" w:space="0"/>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注：本表反映单位本年度“三公”经费支出决算情况，包括当年一般公共预算财政拨款和以前年度结转资金安排的实际支出。</w:t>
            </w:r>
          </w:p>
        </w:tc>
      </w:tr>
    </w:tbl>
    <w:p>
      <w:pPr>
        <w:pStyle w:val="11"/>
        <w:widowControl/>
        <w:snapToGrid w:val="0"/>
        <w:rPr>
          <w:rFonts w:hint="default" w:ascii="Times New Roman" w:hAnsi="Times New Roman" w:cs="Times New Roman"/>
          <w:lang w:val="en-US"/>
        </w:rPr>
      </w:pPr>
      <w:r>
        <w:rPr>
          <w:rFonts w:hint="default" w:ascii="Times New Roman" w:hAnsi="Times New Roman" w:cs="Times New Roman"/>
          <w:lang w:val="en-US"/>
        </w:rPr>
        <w:t xml:space="preserve"> </w:t>
      </w:r>
    </w:p>
    <w:p>
      <w:pPr>
        <w:keepNext w:val="0"/>
        <w:keepLines w:val="0"/>
        <w:widowControl/>
        <w:suppressLineNumbers w:val="0"/>
        <w:snapToGrid w:val="0"/>
        <w:spacing w:before="0" w:beforeAutospacing="1" w:after="0" w:afterAutospacing="1"/>
        <w:ind w:left="0" w:right="0"/>
        <w:jc w:val="left"/>
        <w:rPr>
          <w:rFonts w:hint="eastAsia" w:ascii="黑体" w:hAnsi="仿宋" w:eastAsia="黑体" w:cs="黑体"/>
          <w:sz w:val="32"/>
          <w:szCs w:val="32"/>
          <w:lang w:val="en-US"/>
        </w:rPr>
      </w:pPr>
      <w:r>
        <w:rPr>
          <w:rFonts w:hint="eastAsia" w:ascii="黑体" w:hAnsi="宋体" w:eastAsia="黑体" w:cs="黑体"/>
          <w:kern w:val="0"/>
          <w:sz w:val="32"/>
          <w:szCs w:val="32"/>
          <w:lang w:val="en-US" w:eastAsia="zh-CN" w:bidi="ar"/>
        </w:rPr>
        <w:t>八、政府性基金预算财政拨款收入支出决算表</w:t>
      </w:r>
      <w:r>
        <w:rPr>
          <w:rFonts w:hint="eastAsia" w:ascii="黑体" w:hAnsi="仿宋" w:eastAsia="黑体" w:cs="黑体"/>
          <w:kern w:val="0"/>
          <w:sz w:val="32"/>
          <w:szCs w:val="32"/>
          <w:lang w:val="en-US" w:eastAsia="zh-CN" w:bidi="ar"/>
        </w:rPr>
        <w:t xml:space="preserve"> </w:t>
      </w:r>
    </w:p>
    <w:tbl>
      <w:tblPr>
        <w:tblW w:w="9168" w:type="dxa"/>
        <w:tblInd w:w="93" w:type="dxa"/>
        <w:shd w:val="clear"/>
        <w:tblLayout w:type="autofit"/>
        <w:tblCellMar>
          <w:top w:w="0" w:type="dxa"/>
          <w:left w:w="108" w:type="dxa"/>
          <w:bottom w:w="0" w:type="dxa"/>
          <w:right w:w="108" w:type="dxa"/>
        </w:tblCellMar>
      </w:tblPr>
      <w:tblGrid>
        <w:gridCol w:w="456"/>
        <w:gridCol w:w="456"/>
        <w:gridCol w:w="456"/>
        <w:gridCol w:w="1280"/>
        <w:gridCol w:w="1000"/>
        <w:gridCol w:w="1020"/>
        <w:gridCol w:w="1020"/>
        <w:gridCol w:w="1160"/>
        <w:gridCol w:w="1150"/>
        <w:gridCol w:w="1230"/>
        <w:gridCol w:w="222"/>
      </w:tblGrid>
      <w:tr>
        <w:tblPrEx>
          <w:tblCellMar>
            <w:top w:w="0" w:type="dxa"/>
            <w:left w:w="108" w:type="dxa"/>
            <w:bottom w:w="0" w:type="dxa"/>
            <w:right w:w="108" w:type="dxa"/>
          </w:tblCellMar>
        </w:tblPrEx>
        <w:trPr>
          <w:trHeight w:val="735" w:hRule="atLeast"/>
        </w:trPr>
        <w:tc>
          <w:tcPr>
            <w:tcW w:w="9168" w:type="dxa"/>
            <w:gridSpan w:val="10"/>
            <w:shd w:val="clear"/>
            <w:noWrap/>
            <w:vAlign w:val="center"/>
          </w:tcPr>
          <w:p>
            <w:pPr>
              <w:keepNext w:val="0"/>
              <w:keepLines w:val="0"/>
              <w:widowControl/>
              <w:suppressLineNumbers w:val="0"/>
              <w:spacing w:before="0" w:beforeAutospacing="1" w:after="0" w:afterAutospacing="1"/>
              <w:ind w:left="0" w:right="0"/>
              <w:jc w:val="center"/>
              <w:rPr>
                <w:rFonts w:cs="Arial"/>
                <w:color w:val="000000"/>
                <w:sz w:val="44"/>
                <w:szCs w:val="44"/>
                <w:bdr w:val="none" w:color="auto" w:sz="0" w:space="0"/>
                <w:lang w:val="en-US"/>
              </w:rPr>
            </w:pPr>
            <w:r>
              <w:rPr>
                <w:rFonts w:hint="eastAsia" w:ascii="黑体" w:hAnsi="Arial" w:eastAsia="黑体" w:cs="Arial"/>
                <w:color w:val="000000"/>
                <w:kern w:val="0"/>
                <w:sz w:val="36"/>
                <w:szCs w:val="36"/>
                <w:bdr w:val="none" w:color="auto" w:sz="0" w:space="0"/>
                <w:lang w:val="en-US" w:eastAsia="zh-CN" w:bidi="ar"/>
              </w:rPr>
              <w:t>政府性基金预算财政拨款收入支出决算表</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00" w:hRule="atLeast"/>
        </w:trPr>
        <w:tc>
          <w:tcPr>
            <w:tcW w:w="43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43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436"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280"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000"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020"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020"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160"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150"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230" w:type="dxa"/>
            <w:shd w:val="clear"/>
            <w:noWrap/>
            <w:vAlign w:val="bottom"/>
          </w:tcPr>
          <w:p>
            <w:pPr>
              <w:keepNext w:val="0"/>
              <w:keepLines w:val="0"/>
              <w:widowControl/>
              <w:suppressLineNumbers w:val="0"/>
              <w:spacing w:before="0" w:beforeAutospacing="1" w:after="0" w:afterAutospacing="1"/>
              <w:ind w:left="0" w:right="0"/>
              <w:jc w:val="right"/>
              <w:rPr>
                <w:rFonts w:cs="Arial"/>
                <w:color w:val="000000"/>
                <w:bdr w:val="none" w:color="auto" w:sz="0" w:space="0"/>
                <w:lang w:val="en-US"/>
              </w:rPr>
            </w:pPr>
            <w:r>
              <w:rPr>
                <w:rFonts w:hint="eastAsia" w:ascii="宋体" w:hAnsi="宋体" w:eastAsia="宋体" w:cs="Arial"/>
                <w:kern w:val="0"/>
                <w:sz w:val="20"/>
                <w:szCs w:val="20"/>
                <w:bdr w:val="none" w:color="auto" w:sz="0" w:space="0"/>
                <w:lang w:val="en-US" w:eastAsia="zh-CN" w:bidi="ar"/>
              </w:rPr>
              <w:t>公开08表</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15" w:hRule="atLeast"/>
        </w:trPr>
        <w:tc>
          <w:tcPr>
            <w:tcW w:w="2588" w:type="dxa"/>
            <w:gridSpan w:val="4"/>
            <w:shd w:val="clear"/>
            <w:noWrap/>
            <w:vAlign w:val="bottom"/>
          </w:tcPr>
          <w:p>
            <w:pPr>
              <w:keepNext w:val="0"/>
              <w:keepLines w:val="0"/>
              <w:widowControl/>
              <w:suppressLineNumbers w:val="0"/>
              <w:spacing w:before="0" w:beforeAutospacing="1" w:after="0" w:afterAutospacing="1"/>
              <w:ind w:left="0" w:right="0"/>
              <w:jc w:val="left"/>
              <w:rPr>
                <w:rFonts w:cs="Arial"/>
                <w:color w:val="000000"/>
                <w:bdr w:val="none" w:color="auto" w:sz="0" w:space="0"/>
                <w:lang w:val="en-US"/>
              </w:rPr>
            </w:pPr>
            <w:r>
              <w:rPr>
                <w:rFonts w:hint="eastAsia" w:ascii="宋体" w:hAnsi="宋体" w:eastAsia="宋体" w:cs="Arial"/>
                <w:color w:val="000000"/>
                <w:kern w:val="0"/>
                <w:sz w:val="24"/>
                <w:szCs w:val="24"/>
                <w:bdr w:val="none" w:color="auto" w:sz="0" w:space="0"/>
                <w:lang w:val="en-US" w:eastAsia="zh-CN" w:bidi="ar"/>
              </w:rPr>
              <w:t>单位：福州市快安学校</w:t>
            </w:r>
          </w:p>
        </w:tc>
        <w:tc>
          <w:tcPr>
            <w:tcW w:w="1000"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020"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020" w:type="dxa"/>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160" w:type="dxa"/>
            <w:tcBorders>
              <w:top w:val="nil"/>
              <w:left w:val="nil"/>
              <w:bottom w:val="single" w:color="000000" w:sz="8" w:space="0"/>
              <w:right w:val="nil"/>
            </w:tcBorders>
            <w:shd w:val="clear"/>
            <w:noWrap/>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380" w:type="dxa"/>
            <w:gridSpan w:val="2"/>
            <w:shd w:val="clear"/>
            <w:noWrap/>
            <w:vAlign w:val="bottom"/>
          </w:tcPr>
          <w:p>
            <w:pPr>
              <w:keepNext w:val="0"/>
              <w:keepLines w:val="0"/>
              <w:widowControl/>
              <w:suppressLineNumbers w:val="0"/>
              <w:spacing w:before="0" w:beforeAutospacing="1" w:after="0" w:afterAutospacing="1"/>
              <w:ind w:left="0" w:right="0"/>
              <w:jc w:val="right"/>
              <w:rPr>
                <w:rFonts w:cs="Arial"/>
                <w:color w:val="000000"/>
                <w:bdr w:val="none" w:color="auto" w:sz="0" w:space="0"/>
                <w:lang w:val="en-US"/>
              </w:rPr>
            </w:pPr>
            <w:r>
              <w:rPr>
                <w:rFonts w:hint="eastAsia" w:ascii="宋体" w:hAnsi="宋体" w:eastAsia="宋体" w:cs="Arial"/>
                <w:color w:val="000000"/>
                <w:kern w:val="0"/>
                <w:sz w:val="24"/>
                <w:szCs w:val="24"/>
                <w:bdr w:val="none" w:color="auto" w:sz="0" w:space="0"/>
                <w:lang w:val="en-US" w:eastAsia="zh-CN" w:bidi="ar"/>
              </w:rPr>
              <w:t>单位：万元</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08" w:hRule="atLeast"/>
        </w:trPr>
        <w:tc>
          <w:tcPr>
            <w:tcW w:w="2588" w:type="dxa"/>
            <w:gridSpan w:val="4"/>
            <w:tcBorders>
              <w:top w:val="single" w:color="000000" w:sz="8" w:space="0"/>
              <w:left w:val="single" w:color="000000" w:sz="8"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项目</w:t>
            </w:r>
          </w:p>
        </w:tc>
        <w:tc>
          <w:tcPr>
            <w:tcW w:w="1000" w:type="dxa"/>
            <w:vMerge w:val="restart"/>
            <w:tcBorders>
              <w:top w:val="single" w:color="000000" w:sz="8"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年初结转和结余</w:t>
            </w:r>
          </w:p>
        </w:tc>
        <w:tc>
          <w:tcPr>
            <w:tcW w:w="1020" w:type="dxa"/>
            <w:vMerge w:val="restart"/>
            <w:tcBorders>
              <w:top w:val="single" w:color="000000" w:sz="8"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本年收入</w:t>
            </w:r>
          </w:p>
        </w:tc>
        <w:tc>
          <w:tcPr>
            <w:tcW w:w="3330" w:type="dxa"/>
            <w:gridSpan w:val="3"/>
            <w:tcBorders>
              <w:top w:val="single" w:color="000000" w:sz="8" w:space="0"/>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本年支出</w:t>
            </w:r>
          </w:p>
        </w:tc>
        <w:tc>
          <w:tcPr>
            <w:tcW w:w="1230" w:type="dxa"/>
            <w:vMerge w:val="restart"/>
            <w:tcBorders>
              <w:top w:val="single" w:color="000000" w:sz="8"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年末结转和结余</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1308" w:type="dxa"/>
            <w:gridSpan w:val="3"/>
            <w:vMerge w:val="restart"/>
            <w:tcBorders>
              <w:top w:val="nil"/>
              <w:left w:val="single" w:color="000000" w:sz="8"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支出功能分类科目编码</w:t>
            </w:r>
          </w:p>
        </w:tc>
        <w:tc>
          <w:tcPr>
            <w:tcW w:w="128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科目名称</w:t>
            </w:r>
          </w:p>
        </w:tc>
        <w:tc>
          <w:tcPr>
            <w:tcW w:w="1000"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1020"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102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小计</w:t>
            </w:r>
          </w:p>
        </w:tc>
        <w:tc>
          <w:tcPr>
            <w:tcW w:w="1160"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基本支出</w:t>
            </w:r>
          </w:p>
        </w:tc>
        <w:tc>
          <w:tcPr>
            <w:tcW w:w="115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项目支出</w:t>
            </w:r>
          </w:p>
        </w:tc>
        <w:tc>
          <w:tcPr>
            <w:tcW w:w="1230"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8" w:space="0"/>
              <w:bottom w:val="single" w:color="000000" w:sz="4" w:space="0"/>
              <w:right w:val="single" w:color="000000" w:sz="4" w:space="0"/>
            </w:tcBorders>
            <w:shd w:val="clear"/>
            <w:vAlign w:val="center"/>
          </w:tcPr>
          <w:p>
            <w:pPr>
              <w:rPr>
                <w:rFonts w:hint="eastAsia" w:ascii="宋体"/>
                <w:sz w:val="24"/>
                <w:szCs w:val="24"/>
              </w:rPr>
            </w:pPr>
          </w:p>
        </w:tc>
        <w:tc>
          <w:tcPr>
            <w:tcW w:w="128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00"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1020"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102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60"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1150"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30" w:type="dxa"/>
            <w:vMerge w:val="continue"/>
            <w:tcBorders>
              <w:top w:val="single" w:color="000000" w:sz="8" w:space="0"/>
              <w:left w:val="nil"/>
              <w:bottom w:val="single" w:color="000000" w:sz="4" w:space="0"/>
              <w:right w:val="single" w:color="000000" w:sz="4" w:space="0"/>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项</w:t>
            </w:r>
          </w:p>
        </w:tc>
        <w:tc>
          <w:tcPr>
            <w:tcW w:w="128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栏次</w:t>
            </w:r>
          </w:p>
        </w:tc>
        <w:tc>
          <w:tcPr>
            <w:tcW w:w="10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w:t>
            </w:r>
          </w:p>
        </w:tc>
        <w:tc>
          <w:tcPr>
            <w:tcW w:w="10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4</w:t>
            </w:r>
          </w:p>
        </w:tc>
        <w:tc>
          <w:tcPr>
            <w:tcW w:w="10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7</w:t>
            </w:r>
          </w:p>
        </w:tc>
        <w:tc>
          <w:tcPr>
            <w:tcW w:w="1160"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8</w:t>
            </w:r>
          </w:p>
        </w:tc>
        <w:tc>
          <w:tcPr>
            <w:tcW w:w="11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11</w:t>
            </w:r>
          </w:p>
        </w:tc>
        <w:tc>
          <w:tcPr>
            <w:tcW w:w="12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12</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shd w:val="clear"/>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8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合计</w:t>
            </w:r>
          </w:p>
        </w:tc>
        <w:tc>
          <w:tcPr>
            <w:tcW w:w="10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10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10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11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11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123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rPr>
                <w:rFonts w:cs="Arial"/>
                <w:color w:val="000000"/>
                <w:sz w:val="22"/>
                <w:szCs w:val="22"/>
                <w:bdr w:val="none" w:color="auto" w:sz="0" w:space="0"/>
                <w:lang w:val="en-US"/>
              </w:rPr>
            </w:pPr>
            <w:r>
              <w:rPr>
                <w:rFonts w:hint="eastAsia" w:ascii="宋体" w:hAnsi="宋体" w:eastAsia="宋体" w:cs="Arial"/>
                <w:color w:val="000000"/>
                <w:kern w:val="0"/>
                <w:sz w:val="22"/>
                <w:szCs w:val="22"/>
                <w:bdr w:val="none" w:color="auto" w:sz="0" w:space="0"/>
                <w:lang w:val="en-US" w:eastAsia="zh-CN" w:bidi="ar"/>
              </w:rPr>
              <w:t>　</w:t>
            </w:r>
          </w:p>
        </w:tc>
        <w:tc>
          <w:tcPr>
            <w:tcW w:w="0" w:type="auto"/>
            <w:tcBorders>
              <w:top w:val="nil"/>
              <w:left w:val="nil"/>
              <w:bottom w:val="nil"/>
              <w:right w:val="nil"/>
            </w:tcBorders>
            <w:shd w:val="clear"/>
            <w:vAlign w:val="center"/>
          </w:tcPr>
          <w:p>
            <w:pPr>
              <w:rPr>
                <w:rFonts w:hint="eastAsia" w:ascii="宋体"/>
                <w:sz w:val="24"/>
                <w:szCs w:val="24"/>
              </w:rPr>
            </w:pPr>
          </w:p>
        </w:tc>
      </w:tr>
    </w:tbl>
    <w:p>
      <w:pPr>
        <w:pStyle w:val="11"/>
        <w:widowControl/>
        <w:snapToGrid w:val="0"/>
        <w:rPr>
          <w:rFonts w:hint="default" w:ascii="Times New Roman" w:hAnsi="Times New Roman" w:cs="Times New Roman"/>
          <w:lang w:val="en-US"/>
        </w:rPr>
      </w:pPr>
      <w:r>
        <w:rPr>
          <w:rFonts w:cs="Times New Roman"/>
          <w:lang w:eastAsia="zh-CN"/>
        </w:rPr>
        <w:t>注：</w:t>
      </w:r>
      <w:r>
        <w:rPr>
          <w:rFonts w:hint="default" w:ascii="Times New Roman" w:hAnsi="Times New Roman" w:cs="Times New Roman"/>
          <w:lang w:val="en-US"/>
        </w:rPr>
        <w:t>1.</w:t>
      </w:r>
      <w:r>
        <w:rPr>
          <w:lang w:val="en-US"/>
        </w:rPr>
        <w:t xml:space="preserve"> </w:t>
      </w:r>
      <w:r>
        <w:rPr>
          <w:rFonts w:cs="Times New Roman"/>
          <w:lang w:eastAsia="zh-CN"/>
        </w:rPr>
        <w:t>本表反映单位本年度政府性基金预算财政拨款收入、支出及结转和结余情况。</w:t>
      </w:r>
    </w:p>
    <w:p>
      <w:pPr>
        <w:keepNext w:val="0"/>
        <w:keepLines w:val="0"/>
        <w:widowControl/>
        <w:suppressLineNumbers w:val="0"/>
        <w:snapToGrid w:val="0"/>
        <w:spacing w:before="0" w:beforeAutospacing="1" w:after="0" w:afterAutospacing="1"/>
        <w:ind w:left="0" w:right="0" w:firstLine="480" w:firstLineChars="200"/>
        <w:jc w:val="left"/>
        <w:rPr>
          <w:rFonts w:hint="default" w:ascii="Times New Roman" w:hAnsi="Times New Roman" w:cs="Times New Roman"/>
          <w:color w:val="000000"/>
          <w:lang w:val="en-US"/>
        </w:rPr>
      </w:pPr>
      <w:r>
        <w:rPr>
          <w:rFonts w:hint="default" w:ascii="Times New Roman" w:hAnsi="Times New Roman" w:eastAsia="宋体" w:cs="Times New Roman"/>
          <w:color w:val="000000"/>
          <w:kern w:val="0"/>
          <w:sz w:val="24"/>
          <w:szCs w:val="24"/>
          <w:lang w:val="en-US" w:eastAsia="zh-CN" w:bidi="ar"/>
        </w:rPr>
        <w:t xml:space="preserve">2. </w:t>
      </w:r>
      <w:r>
        <w:rPr>
          <w:rFonts w:hint="eastAsia" w:ascii="宋体" w:hAnsi="宋体" w:eastAsia="宋体" w:cs="Times New Roman"/>
          <w:color w:val="000000"/>
          <w:kern w:val="0"/>
          <w:sz w:val="24"/>
          <w:szCs w:val="24"/>
          <w:lang w:val="en-US" w:eastAsia="zh-CN" w:bidi="ar"/>
        </w:rPr>
        <w:t>没有政府性基金拨款支出的单位请公开空表，并说明</w:t>
      </w:r>
      <w:r>
        <w:rPr>
          <w:rFonts w:hint="eastAsia" w:ascii="Times New Roman" w:hAnsi="Times New Roman" w:eastAsia="宋体" w:cs="Times New Roman"/>
          <w:color w:val="000000"/>
          <w:kern w:val="0"/>
          <w:sz w:val="24"/>
          <w:szCs w:val="24"/>
          <w:lang w:val="en-US" w:eastAsia="zh-CN" w:bidi="ar"/>
        </w:rPr>
        <w:t>“本单位</w:t>
      </w:r>
      <w:r>
        <w:rPr>
          <w:rFonts w:hint="default" w:ascii="Times New Roman" w:hAnsi="Times New Roman" w:eastAsia="宋体" w:cs="Times New Roman"/>
          <w:color w:val="000000"/>
          <w:kern w:val="0"/>
          <w:sz w:val="24"/>
          <w:szCs w:val="24"/>
          <w:lang w:val="en-US" w:eastAsia="zh-CN" w:bidi="ar"/>
        </w:rPr>
        <w:t>2020</w:t>
      </w:r>
      <w:r>
        <w:rPr>
          <w:rFonts w:hint="eastAsia" w:ascii="宋体" w:hAnsi="宋体" w:eastAsia="宋体" w:cs="Times New Roman"/>
          <w:color w:val="000000"/>
          <w:kern w:val="0"/>
          <w:sz w:val="24"/>
          <w:szCs w:val="24"/>
          <w:lang w:val="en-US" w:eastAsia="zh-CN" w:bidi="ar"/>
        </w:rPr>
        <w:t>年度没有使用政府性基金预算拨款安排的收支</w:t>
      </w:r>
      <w:r>
        <w:rPr>
          <w:rFonts w:hint="eastAsia" w:ascii="Times New Roman" w:hAnsi="Times New Roman" w:eastAsia="宋体" w:cs="Times New Roman"/>
          <w:color w:val="000000"/>
          <w:kern w:val="0"/>
          <w:sz w:val="24"/>
          <w:szCs w:val="24"/>
          <w:lang w:val="en-US" w:eastAsia="zh-CN" w:bidi="ar"/>
        </w:rPr>
        <w:t>”。</w:t>
      </w:r>
    </w:p>
    <w:p>
      <w:pPr>
        <w:pStyle w:val="11"/>
        <w:widowControl/>
        <w:snapToGrid w:val="0"/>
        <w:rPr>
          <w:rFonts w:hint="default" w:ascii="Times New Roman" w:hAnsi="Times New Roman" w:cs="Times New Roman"/>
          <w:lang w:val="en-US"/>
        </w:rPr>
      </w:pPr>
      <w:r>
        <w:rPr>
          <w:rFonts w:hint="eastAsia" w:ascii="黑体" w:hAnsi="宋体" w:eastAsia="黑体" w:cs="黑体"/>
          <w:sz w:val="32"/>
          <w:szCs w:val="32"/>
          <w:lang w:eastAsia="zh-CN"/>
        </w:rPr>
        <w:t>九、国有资本经营预算财政拨款支出决算表</w:t>
      </w:r>
    </w:p>
    <w:tbl>
      <w:tblPr>
        <w:tblW w:w="7940" w:type="dxa"/>
        <w:jc w:val="center"/>
        <w:shd w:val="clear"/>
        <w:tblLayout w:type="autofit"/>
        <w:tblCellMar>
          <w:top w:w="0" w:type="dxa"/>
          <w:left w:w="108" w:type="dxa"/>
          <w:bottom w:w="0" w:type="dxa"/>
          <w:right w:w="108" w:type="dxa"/>
        </w:tblCellMar>
      </w:tblPr>
      <w:tblGrid>
        <w:gridCol w:w="600"/>
        <w:gridCol w:w="1060"/>
        <w:gridCol w:w="1410"/>
        <w:gridCol w:w="1466"/>
        <w:gridCol w:w="1522"/>
        <w:gridCol w:w="1660"/>
        <w:gridCol w:w="222"/>
      </w:tblGrid>
      <w:tr>
        <w:tblPrEx>
          <w:shd w:val="clear"/>
          <w:tblCellMar>
            <w:top w:w="0" w:type="dxa"/>
            <w:left w:w="108" w:type="dxa"/>
            <w:bottom w:w="0" w:type="dxa"/>
            <w:right w:w="108" w:type="dxa"/>
          </w:tblCellMar>
        </w:tblPrEx>
        <w:trPr>
          <w:trHeight w:val="720" w:hRule="atLeast"/>
          <w:jc w:val="center"/>
        </w:trPr>
        <w:tc>
          <w:tcPr>
            <w:tcW w:w="7940" w:type="dxa"/>
            <w:gridSpan w:val="6"/>
            <w:shd w:val="clear" w:color="auto" w:fill="FFFFFF"/>
            <w:vAlign w:val="center"/>
          </w:tcPr>
          <w:p>
            <w:pPr>
              <w:keepNext w:val="0"/>
              <w:keepLines w:val="0"/>
              <w:widowControl/>
              <w:suppressLineNumbers w:val="0"/>
              <w:spacing w:before="0" w:beforeAutospacing="1" w:after="0" w:afterAutospacing="1"/>
              <w:ind w:left="0" w:right="0"/>
              <w:jc w:val="center"/>
              <w:rPr>
                <w:rFonts w:hint="eastAsia" w:ascii="华文中宋" w:hAnsi="华文中宋" w:eastAsia="华文中宋" w:cs="华文中宋"/>
                <w:sz w:val="32"/>
                <w:szCs w:val="32"/>
                <w:bdr w:val="none" w:color="auto" w:sz="0" w:space="0"/>
                <w:lang w:val="en-US"/>
              </w:rPr>
            </w:pPr>
            <w:r>
              <w:rPr>
                <w:rFonts w:hint="eastAsia" w:ascii="华文中宋" w:hAnsi="华文中宋" w:eastAsia="华文中宋" w:cs="华文中宋"/>
                <w:kern w:val="0"/>
                <w:sz w:val="32"/>
                <w:szCs w:val="32"/>
                <w:bdr w:val="none" w:color="auto" w:sz="0" w:space="0"/>
                <w:lang w:val="en-US" w:eastAsia="zh-CN" w:bidi="ar"/>
              </w:rPr>
              <w:t>国有资本经营预算财政拨款支出决算表</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285" w:hRule="atLeast"/>
          <w:jc w:val="center"/>
        </w:trPr>
        <w:tc>
          <w:tcPr>
            <w:tcW w:w="600" w:type="dxa"/>
            <w:shd w:val="clear" w:color="auto" w:fill="FFFFFF"/>
            <w:vAlign w:val="center"/>
          </w:tcPr>
          <w:p>
            <w:pPr>
              <w:keepNext w:val="0"/>
              <w:keepLines w:val="0"/>
              <w:widowControl/>
              <w:suppressLineNumbers w:val="0"/>
              <w:spacing w:before="0" w:beforeAutospacing="1" w:after="0" w:afterAutospacing="1"/>
              <w:ind w:left="0" w:right="0"/>
              <w:jc w:val="center"/>
              <w:rPr>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w:t>
            </w:r>
          </w:p>
        </w:tc>
        <w:tc>
          <w:tcPr>
            <w:tcW w:w="1060" w:type="dxa"/>
            <w:shd w:val="clear" w:color="auto" w:fill="FFFFFF"/>
            <w:vAlign w:val="center"/>
          </w:tcPr>
          <w:p>
            <w:pPr>
              <w:keepNext w:val="0"/>
              <w:keepLines w:val="0"/>
              <w:widowControl/>
              <w:suppressLineNumbers w:val="0"/>
              <w:spacing w:before="0" w:beforeAutospacing="1" w:after="0" w:afterAutospacing="1"/>
              <w:ind w:left="0" w:right="0"/>
              <w:jc w:val="center"/>
              <w:rPr>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w:t>
            </w:r>
          </w:p>
        </w:tc>
        <w:tc>
          <w:tcPr>
            <w:tcW w:w="1480" w:type="dxa"/>
            <w:shd w:val="clear" w:color="auto" w:fill="FFFFFF"/>
            <w:vAlign w:val="center"/>
          </w:tcPr>
          <w:p>
            <w:pPr>
              <w:keepNext w:val="0"/>
              <w:keepLines w:val="0"/>
              <w:widowControl/>
              <w:suppressLineNumbers w:val="0"/>
              <w:spacing w:before="0" w:beforeAutospacing="1" w:after="0" w:afterAutospacing="1"/>
              <w:ind w:left="0" w:right="0"/>
              <w:jc w:val="center"/>
              <w:rPr>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w:t>
            </w:r>
          </w:p>
        </w:tc>
        <w:tc>
          <w:tcPr>
            <w:tcW w:w="1540" w:type="dxa"/>
            <w:shd w:val="clear" w:color="auto" w:fill="FFFFFF"/>
            <w:vAlign w:val="center"/>
          </w:tcPr>
          <w:p>
            <w:pPr>
              <w:keepNext w:val="0"/>
              <w:keepLines w:val="0"/>
              <w:widowControl/>
              <w:suppressLineNumbers w:val="0"/>
              <w:spacing w:before="0" w:beforeAutospacing="1" w:after="0" w:afterAutospacing="1"/>
              <w:ind w:left="0" w:right="0"/>
              <w:jc w:val="left"/>
              <w:rPr>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w:t>
            </w:r>
          </w:p>
        </w:tc>
        <w:tc>
          <w:tcPr>
            <w:tcW w:w="1600" w:type="dxa"/>
            <w:shd w:val="clear" w:color="auto" w:fill="FFFFFF"/>
            <w:vAlign w:val="center"/>
          </w:tcPr>
          <w:p>
            <w:pPr>
              <w:keepNext w:val="0"/>
              <w:keepLines w:val="0"/>
              <w:widowControl/>
              <w:suppressLineNumbers w:val="0"/>
              <w:spacing w:before="0" w:beforeAutospacing="1" w:after="0" w:afterAutospacing="1"/>
              <w:ind w:left="0" w:right="0"/>
              <w:jc w:val="left"/>
              <w:rPr>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w:t>
            </w:r>
          </w:p>
        </w:tc>
        <w:tc>
          <w:tcPr>
            <w:tcW w:w="1660" w:type="dxa"/>
            <w:shd w:val="clear" w:color="auto" w:fill="FFFFFF"/>
            <w:noWrap/>
            <w:vAlign w:val="center"/>
          </w:tcPr>
          <w:p>
            <w:pPr>
              <w:keepNext w:val="0"/>
              <w:keepLines w:val="0"/>
              <w:widowControl/>
              <w:suppressLineNumbers w:val="0"/>
              <w:spacing w:before="0" w:beforeAutospacing="1" w:after="0" w:afterAutospacing="1"/>
              <w:ind w:left="0" w:right="0"/>
              <w:jc w:val="right"/>
              <w:rPr>
                <w:color w:val="00000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公开09表</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285" w:hRule="atLeast"/>
          <w:jc w:val="center"/>
        </w:trPr>
        <w:tc>
          <w:tcPr>
            <w:tcW w:w="1660" w:type="dxa"/>
            <w:gridSpan w:val="2"/>
            <w:shd w:val="clear" w:color="auto" w:fill="FFFFFF"/>
            <w:noWrap/>
            <w:vAlign w:val="center"/>
          </w:tcPr>
          <w:p>
            <w:pPr>
              <w:keepNext w:val="0"/>
              <w:keepLines w:val="0"/>
              <w:widowControl/>
              <w:suppressLineNumbers w:val="0"/>
              <w:spacing w:before="0" w:beforeAutospacing="1" w:after="0" w:afterAutospacing="1"/>
              <w:ind w:left="0" w:right="0"/>
              <w:jc w:val="left"/>
              <w:rPr>
                <w:color w:val="00000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单位：</w:t>
            </w:r>
            <w:r>
              <w:rPr>
                <w:rFonts w:hint="eastAsia" w:ascii="宋体" w:hAnsi="宋体" w:eastAsia="宋体" w:cs="Arial"/>
                <w:color w:val="000000"/>
                <w:kern w:val="0"/>
                <w:sz w:val="24"/>
                <w:szCs w:val="24"/>
                <w:bdr w:val="none" w:color="auto" w:sz="0" w:space="0"/>
                <w:lang w:val="en-US" w:eastAsia="zh-CN" w:bidi="ar"/>
              </w:rPr>
              <w:t>福州市快安学校</w:t>
            </w:r>
          </w:p>
        </w:tc>
        <w:tc>
          <w:tcPr>
            <w:tcW w:w="1480" w:type="dxa"/>
            <w:tcBorders>
              <w:top w:val="nil"/>
              <w:left w:val="nil"/>
              <w:bottom w:val="single" w:color="auto" w:sz="8" w:space="0"/>
              <w:right w:val="nil"/>
            </w:tcBorders>
            <w:shd w:val="clear" w:color="auto" w:fill="FFFFFF"/>
            <w:vAlign w:val="center"/>
          </w:tcPr>
          <w:p>
            <w:pPr>
              <w:keepNext w:val="0"/>
              <w:keepLines w:val="0"/>
              <w:widowControl/>
              <w:suppressLineNumbers w:val="0"/>
              <w:spacing w:before="0" w:beforeAutospacing="1" w:after="0" w:afterAutospacing="1"/>
              <w:ind w:left="0" w:right="0"/>
              <w:jc w:val="center"/>
              <w:rPr>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w:t>
            </w:r>
          </w:p>
        </w:tc>
        <w:tc>
          <w:tcPr>
            <w:tcW w:w="1540" w:type="dxa"/>
            <w:tcBorders>
              <w:top w:val="nil"/>
              <w:left w:val="nil"/>
              <w:bottom w:val="single" w:color="auto" w:sz="8" w:space="0"/>
              <w:right w:val="nil"/>
            </w:tcBorders>
            <w:shd w:val="clear" w:color="auto" w:fill="FFFFFF"/>
            <w:vAlign w:val="center"/>
          </w:tcPr>
          <w:p>
            <w:pPr>
              <w:keepNext w:val="0"/>
              <w:keepLines w:val="0"/>
              <w:widowControl/>
              <w:suppressLineNumbers w:val="0"/>
              <w:spacing w:before="0" w:beforeAutospacing="1" w:after="0" w:afterAutospacing="1"/>
              <w:ind w:left="0" w:right="0"/>
              <w:jc w:val="left"/>
              <w:rPr>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w:t>
            </w:r>
          </w:p>
        </w:tc>
        <w:tc>
          <w:tcPr>
            <w:tcW w:w="1600" w:type="dxa"/>
            <w:tcBorders>
              <w:top w:val="nil"/>
              <w:left w:val="nil"/>
              <w:bottom w:val="single" w:color="auto" w:sz="8" w:space="0"/>
              <w:right w:val="nil"/>
            </w:tcBorders>
            <w:shd w:val="clear" w:color="auto" w:fill="FFFFFF"/>
            <w:vAlign w:val="center"/>
          </w:tcPr>
          <w:p>
            <w:pPr>
              <w:keepNext w:val="0"/>
              <w:keepLines w:val="0"/>
              <w:widowControl/>
              <w:suppressLineNumbers w:val="0"/>
              <w:spacing w:before="0" w:beforeAutospacing="1" w:after="0" w:afterAutospacing="1"/>
              <w:ind w:left="0" w:right="0"/>
              <w:jc w:val="left"/>
              <w:rPr>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w:t>
            </w:r>
          </w:p>
        </w:tc>
        <w:tc>
          <w:tcPr>
            <w:tcW w:w="1660" w:type="dxa"/>
            <w:tcBorders>
              <w:top w:val="nil"/>
              <w:left w:val="nil"/>
              <w:bottom w:val="single" w:color="auto" w:sz="8" w:space="0"/>
              <w:right w:val="nil"/>
            </w:tcBorders>
            <w:shd w:val="clear" w:color="auto" w:fill="FFFFFF"/>
            <w:noWrap/>
            <w:vAlign w:val="center"/>
          </w:tcPr>
          <w:p>
            <w:pPr>
              <w:keepNext w:val="0"/>
              <w:keepLines w:val="0"/>
              <w:widowControl/>
              <w:suppressLineNumbers w:val="0"/>
              <w:spacing w:before="0" w:beforeAutospacing="1" w:after="0" w:afterAutospacing="1"/>
              <w:ind w:left="0" w:right="0"/>
              <w:jc w:val="right"/>
              <w:rPr>
                <w:color w:val="00000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单位：万元</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402" w:hRule="atLeast"/>
          <w:jc w:val="center"/>
        </w:trPr>
        <w:tc>
          <w:tcPr>
            <w:tcW w:w="3140" w:type="dxa"/>
            <w:gridSpan w:val="3"/>
            <w:tcBorders>
              <w:top w:val="single" w:color="auto" w:sz="8"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xml:space="preserve">项 </w:t>
            </w:r>
            <w:r>
              <w:rPr>
                <w:rFonts w:hint="eastAsia" w:ascii="宋体" w:hAnsi="宋体" w:eastAsia="宋体" w:cs="宋体"/>
                <w:color w:val="000000"/>
                <w:kern w:val="0"/>
                <w:sz w:val="22"/>
                <w:szCs w:val="22"/>
                <w:bdr w:val="none" w:color="auto" w:sz="0" w:space="0"/>
                <w:lang w:val="en-US" w:eastAsia="zh-CN" w:bidi="ar"/>
              </w:rPr>
              <w:t xml:space="preserve">   </w:t>
            </w:r>
            <w:r>
              <w:rPr>
                <w:rFonts w:hint="eastAsia" w:ascii="宋体" w:hAnsi="宋体" w:eastAsia="宋体" w:cs="宋体"/>
                <w:kern w:val="0"/>
                <w:sz w:val="24"/>
                <w:szCs w:val="24"/>
                <w:bdr w:val="none" w:color="auto" w:sz="0" w:space="0"/>
                <w:lang w:val="en-US" w:eastAsia="zh-CN" w:bidi="ar"/>
              </w:rPr>
              <w:t>目</w:t>
            </w:r>
          </w:p>
        </w:tc>
        <w:tc>
          <w:tcPr>
            <w:tcW w:w="4800" w:type="dxa"/>
            <w:gridSpan w:val="3"/>
            <w:tcBorders>
              <w:top w:val="single" w:color="auto" w:sz="8" w:space="0"/>
              <w:left w:val="nil"/>
              <w:bottom w:val="single" w:color="auto"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本年支出</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402" w:hRule="atLeast"/>
          <w:jc w:val="center"/>
        </w:trPr>
        <w:tc>
          <w:tcPr>
            <w:tcW w:w="1660" w:type="dxa"/>
            <w:gridSpan w:val="2"/>
            <w:vMerge w:val="restart"/>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功能分类科目编码</w:t>
            </w:r>
          </w:p>
        </w:tc>
        <w:tc>
          <w:tcPr>
            <w:tcW w:w="148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科目名称</w:t>
            </w:r>
          </w:p>
        </w:tc>
        <w:tc>
          <w:tcPr>
            <w:tcW w:w="154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合计</w:t>
            </w:r>
          </w:p>
        </w:tc>
        <w:tc>
          <w:tcPr>
            <w:tcW w:w="160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xml:space="preserve">基本支出  </w:t>
            </w:r>
          </w:p>
        </w:tc>
        <w:tc>
          <w:tcPr>
            <w:tcW w:w="166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项目支出</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402" w:hRule="atLeast"/>
          <w:jc w:val="center"/>
        </w:trPr>
        <w:tc>
          <w:tcPr>
            <w:tcW w:w="1660" w:type="dxa"/>
            <w:gridSpan w:val="2"/>
            <w:vMerge w:val="continue"/>
            <w:tcBorders>
              <w:top w:val="nil"/>
              <w:left w:val="single" w:color="auto" w:sz="8" w:space="0"/>
              <w:bottom w:val="single" w:color="auto" w:sz="4" w:space="0"/>
              <w:right w:val="single" w:color="auto" w:sz="4" w:space="0"/>
            </w:tcBorders>
            <w:shd w:val="clear"/>
            <w:vAlign w:val="center"/>
          </w:tcPr>
          <w:p>
            <w:pPr>
              <w:rPr>
                <w:rFonts w:hint="eastAsia" w:ascii="宋体"/>
                <w:sz w:val="24"/>
                <w:szCs w:val="24"/>
              </w:rPr>
            </w:pPr>
          </w:p>
        </w:tc>
        <w:tc>
          <w:tcPr>
            <w:tcW w:w="1480"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540"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600"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660"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402" w:hRule="atLeast"/>
          <w:jc w:val="center"/>
        </w:trPr>
        <w:tc>
          <w:tcPr>
            <w:tcW w:w="1660" w:type="dxa"/>
            <w:gridSpan w:val="2"/>
            <w:vMerge w:val="continue"/>
            <w:tcBorders>
              <w:top w:val="nil"/>
              <w:left w:val="single" w:color="auto" w:sz="8" w:space="0"/>
              <w:bottom w:val="single" w:color="auto" w:sz="4" w:space="0"/>
              <w:right w:val="single" w:color="auto" w:sz="4" w:space="0"/>
            </w:tcBorders>
            <w:shd w:val="clear"/>
            <w:vAlign w:val="center"/>
          </w:tcPr>
          <w:p>
            <w:pPr>
              <w:rPr>
                <w:rFonts w:hint="eastAsia" w:ascii="宋体"/>
                <w:sz w:val="24"/>
                <w:szCs w:val="24"/>
              </w:rPr>
            </w:pPr>
          </w:p>
        </w:tc>
        <w:tc>
          <w:tcPr>
            <w:tcW w:w="1480"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540"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600"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660"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栏次</w:t>
            </w:r>
          </w:p>
        </w:tc>
        <w:tc>
          <w:tcPr>
            <w:tcW w:w="15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1</w:t>
            </w:r>
          </w:p>
        </w:tc>
        <w:tc>
          <w:tcPr>
            <w:tcW w:w="16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2</w:t>
            </w:r>
          </w:p>
        </w:tc>
        <w:tc>
          <w:tcPr>
            <w:tcW w:w="16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3</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合计</w:t>
            </w:r>
          </w:p>
        </w:tc>
        <w:tc>
          <w:tcPr>
            <w:tcW w:w="15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w:t>
            </w:r>
          </w:p>
        </w:tc>
        <w:tc>
          <w:tcPr>
            <w:tcW w:w="16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w:t>
            </w:r>
          </w:p>
        </w:tc>
        <w:tc>
          <w:tcPr>
            <w:tcW w:w="16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w:t>
            </w:r>
          </w:p>
        </w:tc>
        <w:tc>
          <w:tcPr>
            <w:tcW w:w="14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w:t>
            </w:r>
          </w:p>
        </w:tc>
        <w:tc>
          <w:tcPr>
            <w:tcW w:w="15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5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rPr>
                <w:sz w:val="20"/>
                <w:szCs w:val="20"/>
                <w:bdr w:val="none" w:color="auto" w:sz="0" w:space="0"/>
                <w:lang w:val="en-US"/>
              </w:rPr>
            </w:pPr>
            <w:r>
              <w:rPr>
                <w:rFonts w:hint="eastAsia" w:ascii="宋体" w:hAnsi="宋体" w:eastAsia="宋体" w:cs="宋体"/>
                <w:kern w:val="0"/>
                <w:sz w:val="20"/>
                <w:szCs w:val="20"/>
                <w:bdr w:val="none" w:color="auto" w:sz="0" w:space="0"/>
                <w:lang w:val="en-US" w:eastAsia="zh-CN" w:bidi="ar"/>
              </w:rPr>
              <w:t>　</w:t>
            </w:r>
          </w:p>
        </w:tc>
        <w:tc>
          <w:tcPr>
            <w:tcW w:w="15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5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w:t>
            </w:r>
          </w:p>
        </w:tc>
        <w:tc>
          <w:tcPr>
            <w:tcW w:w="148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5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6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rPr>
                <w:rFonts w:hint="eastAsia" w:ascii="宋体"/>
                <w:sz w:val="24"/>
                <w:szCs w:val="24"/>
              </w:rPr>
            </w:pP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8"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w:t>
            </w:r>
          </w:p>
        </w:tc>
        <w:tc>
          <w:tcPr>
            <w:tcW w:w="1480" w:type="dxa"/>
            <w:tcBorders>
              <w:top w:val="nil"/>
              <w:left w:val="nil"/>
              <w:bottom w:val="single" w:color="auto" w:sz="8"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540" w:type="dxa"/>
            <w:tcBorders>
              <w:top w:val="nil"/>
              <w:left w:val="nil"/>
              <w:bottom w:val="single" w:color="auto" w:sz="8"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00" w:type="dxa"/>
            <w:tcBorders>
              <w:top w:val="nil"/>
              <w:left w:val="nil"/>
              <w:bottom w:val="single" w:color="auto" w:sz="8"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1660" w:type="dxa"/>
            <w:tcBorders>
              <w:top w:val="nil"/>
              <w:left w:val="nil"/>
              <w:bottom w:val="single" w:color="auto" w:sz="8"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rPr>
                <w:rFonts w:hint="eastAsia" w:ascii="宋体"/>
                <w:sz w:val="24"/>
                <w:szCs w:val="24"/>
              </w:rPr>
            </w:pPr>
          </w:p>
        </w:tc>
      </w:tr>
      <w:tr>
        <w:tblPrEx>
          <w:shd w:val="clear"/>
          <w:tblCellMar>
            <w:top w:w="0" w:type="dxa"/>
            <w:left w:w="108" w:type="dxa"/>
            <w:bottom w:w="0" w:type="dxa"/>
            <w:right w:w="108" w:type="dxa"/>
          </w:tblCellMar>
        </w:tblPrEx>
        <w:trPr>
          <w:trHeight w:val="720" w:hRule="atLeast"/>
          <w:jc w:val="center"/>
        </w:trPr>
        <w:tc>
          <w:tcPr>
            <w:tcW w:w="7940" w:type="dxa"/>
            <w:gridSpan w:val="6"/>
            <w:tcBorders>
              <w:top w:val="single" w:color="auto" w:sz="8" w:space="0"/>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注：1.本表反映单位本年度国有资本经营预算财政拨款支出情况。</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    2.</w:t>
            </w:r>
            <w:r>
              <w:rPr>
                <w:rFonts w:hint="eastAsia" w:ascii="Times New Roman" w:hAnsi="Times New Roman" w:eastAsia="宋体" w:cs="Times New Roman"/>
                <w:color w:val="000000"/>
                <w:kern w:val="0"/>
                <w:sz w:val="24"/>
                <w:szCs w:val="24"/>
                <w:bdr w:val="none" w:color="auto" w:sz="0" w:space="0"/>
                <w:lang w:val="en-US" w:eastAsia="zh-CN" w:bidi="ar"/>
              </w:rPr>
              <w:t>没有国有资本经营预算财政拨款支出的单位请公开空表，并说明“本单位</w:t>
            </w:r>
            <w:r>
              <w:rPr>
                <w:rFonts w:hint="default" w:ascii="Times New Roman" w:hAnsi="Times New Roman" w:eastAsia="宋体" w:cs="Times New Roman"/>
                <w:color w:val="000000"/>
                <w:kern w:val="0"/>
                <w:sz w:val="24"/>
                <w:szCs w:val="24"/>
                <w:bdr w:val="none" w:color="auto" w:sz="0" w:space="0"/>
                <w:lang w:val="en-US" w:eastAsia="zh-CN" w:bidi="ar"/>
              </w:rPr>
              <w:t>2020</w:t>
            </w:r>
            <w:r>
              <w:rPr>
                <w:rFonts w:hint="eastAsia" w:ascii="Times New Roman" w:hAnsi="Times New Roman" w:eastAsia="宋体" w:cs="Times New Roman"/>
                <w:color w:val="000000"/>
                <w:kern w:val="0"/>
                <w:sz w:val="24"/>
                <w:szCs w:val="24"/>
                <w:bdr w:val="none" w:color="auto" w:sz="0" w:space="0"/>
                <w:lang w:val="en-US" w:eastAsia="zh-CN" w:bidi="ar"/>
              </w:rPr>
              <w:t>年度没有使用国有资本经营预算财政拨款安排的支出”。</w:t>
            </w:r>
          </w:p>
        </w:tc>
        <w:tc>
          <w:tcPr>
            <w:tcW w:w="0" w:type="auto"/>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napToGrid w:val="0"/>
        <w:spacing w:before="0" w:beforeAutospacing="1" w:after="0" w:afterAutospacing="1" w:line="600" w:lineRule="exact"/>
        <w:ind w:left="0" w:right="0"/>
        <w:jc w:val="center"/>
        <w:rPr>
          <w:rFonts w:hint="eastAsia" w:ascii="黑体" w:hAnsi="宋体" w:eastAsia="黑体" w:cs="黑体"/>
          <w:sz w:val="36"/>
          <w:szCs w:val="36"/>
          <w:lang w:val="en-US"/>
        </w:rPr>
      </w:pPr>
      <w:r>
        <w:rPr>
          <w:rFonts w:hint="eastAsia" w:ascii="黑体" w:hAnsi="宋体" w:eastAsia="黑体" w:cs="黑体"/>
          <w:kern w:val="0"/>
          <w:sz w:val="36"/>
          <w:szCs w:val="36"/>
          <w:lang w:val="en-US" w:eastAsia="zh-CN" w:bidi="ar"/>
        </w:rPr>
        <w:t xml:space="preserve"> </w:t>
      </w:r>
    </w:p>
    <w:p>
      <w:pPr>
        <w:keepNext w:val="0"/>
        <w:keepLines w:val="0"/>
        <w:widowControl/>
        <w:suppressLineNumbers w:val="0"/>
        <w:snapToGrid w:val="0"/>
        <w:spacing w:before="0" w:beforeAutospacing="1" w:after="0" w:afterAutospacing="1" w:line="600" w:lineRule="exact"/>
        <w:ind w:left="0" w:right="0"/>
        <w:jc w:val="center"/>
        <w:rPr>
          <w:rFonts w:hint="eastAsia" w:ascii="黑体" w:hAnsi="宋体" w:eastAsia="黑体" w:cs="黑体"/>
          <w:sz w:val="36"/>
          <w:szCs w:val="36"/>
          <w:lang w:val="en-US"/>
        </w:rPr>
      </w:pPr>
      <w:r>
        <w:rPr>
          <w:rFonts w:hint="eastAsia" w:ascii="黑体" w:hAnsi="宋体" w:eastAsia="黑体" w:cs="黑体"/>
          <w:kern w:val="0"/>
          <w:sz w:val="36"/>
          <w:szCs w:val="36"/>
          <w:lang w:val="en-US" w:eastAsia="zh-CN" w:bidi="ar"/>
        </w:rPr>
        <w:t xml:space="preserve"> </w:t>
      </w:r>
    </w:p>
    <w:p>
      <w:pPr>
        <w:keepNext w:val="0"/>
        <w:keepLines w:val="0"/>
        <w:widowControl/>
        <w:suppressLineNumbers w:val="0"/>
        <w:snapToGrid w:val="0"/>
        <w:spacing w:before="0" w:beforeAutospacing="1" w:after="0" w:afterAutospacing="1" w:line="600" w:lineRule="exact"/>
        <w:ind w:left="0" w:right="0"/>
        <w:jc w:val="center"/>
        <w:rPr>
          <w:rFonts w:hint="eastAsia" w:ascii="黑体" w:hAnsi="宋体" w:eastAsia="黑体" w:cs="黑体"/>
          <w:sz w:val="36"/>
          <w:szCs w:val="36"/>
          <w:lang w:val="en-US"/>
        </w:rPr>
      </w:pPr>
      <w:r>
        <w:rPr>
          <w:rFonts w:hint="eastAsia" w:ascii="黑体" w:hAnsi="宋体" w:eastAsia="黑体" w:cs="黑体"/>
          <w:kern w:val="0"/>
          <w:sz w:val="36"/>
          <w:szCs w:val="36"/>
          <w:lang w:val="en-US" w:eastAsia="zh-CN" w:bidi="ar"/>
        </w:rPr>
        <w:t xml:space="preserve"> </w:t>
      </w:r>
    </w:p>
    <w:p>
      <w:pPr>
        <w:keepNext w:val="0"/>
        <w:keepLines w:val="0"/>
        <w:widowControl/>
        <w:suppressLineNumbers w:val="0"/>
        <w:snapToGrid w:val="0"/>
        <w:spacing w:before="0" w:beforeAutospacing="1" w:after="0" w:afterAutospacing="1" w:line="600" w:lineRule="exact"/>
        <w:ind w:left="0" w:right="0"/>
        <w:jc w:val="center"/>
        <w:rPr>
          <w:rFonts w:hint="eastAsia" w:ascii="黑体" w:hAnsi="宋体" w:eastAsia="黑体" w:cs="黑体"/>
          <w:sz w:val="36"/>
          <w:szCs w:val="36"/>
          <w:lang w:val="en-US"/>
        </w:rPr>
      </w:pPr>
      <w:r>
        <w:rPr>
          <w:rFonts w:hint="eastAsia" w:ascii="黑体" w:hAnsi="宋体" w:eastAsia="黑体" w:cs="黑体"/>
          <w:kern w:val="0"/>
          <w:sz w:val="36"/>
          <w:szCs w:val="36"/>
          <w:lang w:val="en-US" w:eastAsia="zh-CN" w:bidi="ar"/>
        </w:rPr>
        <w:t>第三部分 2020年度部门决算情况说明</w:t>
      </w:r>
    </w:p>
    <w:p>
      <w:pPr>
        <w:keepNext w:val="0"/>
        <w:keepLines w:val="0"/>
        <w:widowControl/>
        <w:suppressLineNumbers w:val="0"/>
        <w:snapToGrid w:val="0"/>
        <w:spacing w:before="0" w:beforeAutospacing="1" w:after="0" w:afterAutospacing="1" w:line="600" w:lineRule="exact"/>
        <w:ind w:left="0" w:right="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黑体" w:hAnsi="宋体" w:eastAsia="黑体" w:cs="黑体"/>
          <w:sz w:val="32"/>
          <w:szCs w:val="32"/>
          <w:lang w:val="en-US"/>
        </w:rPr>
      </w:pPr>
      <w:r>
        <w:rPr>
          <w:rFonts w:hint="eastAsia" w:ascii="黑体" w:hAnsi="宋体" w:eastAsia="黑体" w:cs="黑体"/>
          <w:kern w:val="0"/>
          <w:sz w:val="32"/>
          <w:szCs w:val="32"/>
          <w:lang w:val="en-US" w:eastAsia="zh-CN" w:bidi="ar"/>
        </w:rPr>
        <w:t>一、收入支出决算总体情况说明</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2020年本单位年初结转和结余</w:t>
      </w:r>
      <w:r>
        <w:rPr>
          <w:rFonts w:hint="eastAsia" w:ascii="仿宋" w:hAnsi="仿宋" w:eastAsia="仿宋" w:cs="仿宋_GB2312"/>
          <w:color w:val="333333"/>
          <w:kern w:val="0"/>
          <w:sz w:val="32"/>
          <w:szCs w:val="32"/>
          <w:lang w:val="en-US" w:eastAsia="zh-CN" w:bidi="ar"/>
        </w:rPr>
        <w:t>161.55</w:t>
      </w:r>
      <w:r>
        <w:rPr>
          <w:rFonts w:hint="eastAsia" w:ascii="仿宋" w:hAnsi="仿宋" w:eastAsia="仿宋" w:cs="仿宋_GB2312"/>
          <w:kern w:val="0"/>
          <w:sz w:val="32"/>
          <w:szCs w:val="32"/>
          <w:lang w:val="en-US" w:eastAsia="zh-CN" w:bidi="ar"/>
        </w:rPr>
        <w:t>万元，使用非财政拨款结余</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万元，本年收入</w:t>
      </w:r>
      <w:r>
        <w:rPr>
          <w:rFonts w:hint="eastAsia" w:ascii="仿宋" w:hAnsi="仿宋" w:eastAsia="仿宋" w:cs="仿宋_GB2312"/>
          <w:color w:val="333333"/>
          <w:kern w:val="0"/>
          <w:sz w:val="32"/>
          <w:szCs w:val="32"/>
          <w:lang w:val="en-US" w:eastAsia="zh-CN" w:bidi="ar"/>
        </w:rPr>
        <w:t>2,097.15</w:t>
      </w:r>
      <w:r>
        <w:rPr>
          <w:rFonts w:hint="eastAsia" w:ascii="仿宋" w:hAnsi="仿宋" w:eastAsia="仿宋" w:cs="仿宋_GB2312"/>
          <w:kern w:val="0"/>
          <w:sz w:val="32"/>
          <w:szCs w:val="32"/>
          <w:lang w:val="en-US" w:eastAsia="zh-CN" w:bidi="ar"/>
        </w:rPr>
        <w:t>万元，本年支出</w:t>
      </w:r>
      <w:r>
        <w:rPr>
          <w:rFonts w:hint="eastAsia" w:ascii="仿宋" w:hAnsi="仿宋" w:eastAsia="仿宋" w:cs="仿宋_GB2312"/>
          <w:color w:val="333333"/>
          <w:kern w:val="0"/>
          <w:sz w:val="32"/>
          <w:szCs w:val="32"/>
          <w:lang w:val="en-US" w:eastAsia="zh-CN" w:bidi="ar"/>
        </w:rPr>
        <w:t>2,145.55</w:t>
      </w:r>
      <w:r>
        <w:rPr>
          <w:rFonts w:hint="eastAsia" w:ascii="仿宋" w:hAnsi="仿宋" w:eastAsia="仿宋" w:cs="仿宋_GB2312"/>
          <w:kern w:val="0"/>
          <w:sz w:val="32"/>
          <w:szCs w:val="32"/>
          <w:lang w:val="en-US" w:eastAsia="zh-CN" w:bidi="ar"/>
        </w:rPr>
        <w:t>万元，结余分配</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万元，年末结转和结余</w:t>
      </w:r>
      <w:r>
        <w:rPr>
          <w:rFonts w:hint="eastAsia" w:ascii="仿宋" w:hAnsi="仿宋" w:eastAsia="仿宋" w:cs="仿宋_GB2312"/>
          <w:color w:val="333333"/>
          <w:kern w:val="0"/>
          <w:sz w:val="32"/>
          <w:szCs w:val="32"/>
          <w:lang w:val="en-US" w:eastAsia="zh-CN" w:bidi="ar"/>
        </w:rPr>
        <w:t>113.15</w:t>
      </w:r>
      <w:r>
        <w:rPr>
          <w:rFonts w:hint="eastAsia" w:ascii="仿宋" w:hAnsi="仿宋" w:eastAsia="仿宋" w:cs="仿宋_GB2312"/>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Times New Roman"/>
          <w:sz w:val="32"/>
          <w:szCs w:val="32"/>
          <w:lang w:val="en-US"/>
        </w:rPr>
      </w:pPr>
      <w:r>
        <w:rPr>
          <w:rFonts w:hint="eastAsia" w:ascii="仿宋" w:hAnsi="仿宋" w:eastAsia="仿宋" w:cs="仿宋_GB2312"/>
          <w:kern w:val="0"/>
          <w:sz w:val="32"/>
          <w:szCs w:val="32"/>
          <w:lang w:val="en-US" w:eastAsia="zh-CN" w:bidi="ar"/>
        </w:rPr>
        <w:t>（一）2020年收入</w:t>
      </w:r>
      <w:r>
        <w:rPr>
          <w:rFonts w:hint="eastAsia" w:ascii="仿宋" w:hAnsi="仿宋" w:eastAsia="仿宋" w:cs="仿宋_GB2312"/>
          <w:color w:val="333333"/>
          <w:kern w:val="0"/>
          <w:sz w:val="32"/>
          <w:szCs w:val="32"/>
          <w:lang w:val="en-US" w:eastAsia="zh-CN" w:bidi="ar"/>
        </w:rPr>
        <w:t>2,097.15</w:t>
      </w:r>
      <w:r>
        <w:rPr>
          <w:rFonts w:hint="eastAsia" w:ascii="仿宋" w:hAnsi="仿宋" w:eastAsia="仿宋" w:cs="仿宋_GB2312"/>
          <w:kern w:val="0"/>
          <w:sz w:val="32"/>
          <w:szCs w:val="32"/>
          <w:lang w:val="en-US" w:eastAsia="zh-CN" w:bidi="ar"/>
        </w:rPr>
        <w:t>万元，比上年决算数增加51.44万元，增长2.5％</w:t>
      </w:r>
      <w:r>
        <w:rPr>
          <w:rFonts w:hint="eastAsia" w:ascii="仿宋" w:hAnsi="仿宋" w:eastAsia="仿宋" w:cs="仿宋"/>
          <w:kern w:val="0"/>
          <w:sz w:val="32"/>
          <w:szCs w:val="32"/>
          <w:lang w:val="en-US" w:eastAsia="zh-CN" w:bidi="ar"/>
        </w:rPr>
        <w:t>，</w:t>
      </w:r>
      <w:r>
        <w:rPr>
          <w:rFonts w:hint="eastAsia" w:ascii="仿宋" w:hAnsi="仿宋" w:eastAsia="仿宋" w:cs="仿宋_GB2312"/>
          <w:kern w:val="0"/>
          <w:sz w:val="32"/>
          <w:szCs w:val="32"/>
          <w:lang w:val="en-US" w:eastAsia="zh-CN" w:bidi="ar"/>
        </w:rPr>
        <w:t>具体情况如下：</w:t>
      </w:r>
    </w:p>
    <w:p>
      <w:pPr>
        <w:keepNext w:val="0"/>
        <w:keepLines w:val="0"/>
        <w:widowControl/>
        <w:suppressLineNumbers w:val="0"/>
        <w:adjustRightInd w:val="0"/>
        <w:snapToGrid w:val="0"/>
        <w:spacing w:before="0" w:beforeAutospacing="1" w:after="0" w:afterAutospacing="1" w:line="600" w:lineRule="exact"/>
        <w:ind w:left="160" w:leftChars="76" w:right="0" w:firstLine="480" w:firstLineChars="15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1.</w:t>
      </w:r>
      <w:r>
        <w:rPr>
          <w:rFonts w:hint="eastAsia" w:ascii="宋体" w:hAnsi="宋体" w:eastAsia="宋体" w:cs="宋体"/>
          <w:kern w:val="0"/>
          <w:sz w:val="24"/>
          <w:szCs w:val="24"/>
          <w:lang w:val="en-US" w:eastAsia="zh-CN" w:bidi="ar"/>
        </w:rPr>
        <w:t xml:space="preserve"> </w:t>
      </w:r>
      <w:r>
        <w:rPr>
          <w:rFonts w:hint="eastAsia" w:ascii="仿宋" w:hAnsi="仿宋" w:eastAsia="仿宋" w:cs="仿宋_GB2312"/>
          <w:kern w:val="0"/>
          <w:sz w:val="32"/>
          <w:szCs w:val="32"/>
          <w:lang w:val="en-US" w:eastAsia="zh-CN" w:bidi="ar"/>
        </w:rPr>
        <w:t>一般公共预算财政拨款收入</w:t>
      </w:r>
      <w:r>
        <w:rPr>
          <w:rFonts w:hint="eastAsia" w:ascii="仿宋" w:hAnsi="仿宋" w:eastAsia="仿宋" w:cs="仿宋_GB2312"/>
          <w:color w:val="333333"/>
          <w:kern w:val="0"/>
          <w:sz w:val="32"/>
          <w:szCs w:val="32"/>
          <w:lang w:val="en-US" w:eastAsia="zh-CN" w:bidi="ar"/>
        </w:rPr>
        <w:t>2,097.15</w:t>
      </w:r>
      <w:r>
        <w:rPr>
          <w:rFonts w:hint="eastAsia" w:ascii="仿宋" w:hAnsi="仿宋" w:eastAsia="仿宋" w:cs="仿宋_GB2312"/>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160" w:leftChars="76" w:right="0" w:firstLine="480" w:firstLineChars="15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2.</w:t>
      </w:r>
      <w:r>
        <w:rPr>
          <w:rFonts w:hint="eastAsia" w:ascii="宋体" w:hAnsi="宋体" w:eastAsia="宋体" w:cs="宋体"/>
          <w:kern w:val="0"/>
          <w:sz w:val="24"/>
          <w:szCs w:val="24"/>
          <w:lang w:val="en-US" w:eastAsia="zh-CN" w:bidi="ar"/>
        </w:rPr>
        <w:t xml:space="preserve"> </w:t>
      </w:r>
      <w:r>
        <w:rPr>
          <w:rFonts w:hint="eastAsia" w:ascii="仿宋" w:hAnsi="仿宋" w:eastAsia="仿宋" w:cs="仿宋_GB2312"/>
          <w:kern w:val="0"/>
          <w:sz w:val="32"/>
          <w:szCs w:val="32"/>
          <w:lang w:val="en-US" w:eastAsia="zh-CN" w:bidi="ar"/>
        </w:rPr>
        <w:t>政府性基金预算财政拨款收入</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160" w:leftChars="76" w:right="0" w:firstLine="480" w:firstLineChars="150"/>
        <w:jc w:val="left"/>
        <w:rPr>
          <w:rFonts w:hint="eastAsia" w:ascii="仿宋" w:hAnsi="仿宋" w:eastAsia="仿宋" w:cs="仿宋"/>
          <w:sz w:val="32"/>
          <w:szCs w:val="32"/>
          <w:lang w:val="en-US"/>
        </w:rPr>
      </w:pPr>
      <w:r>
        <w:rPr>
          <w:rFonts w:hint="eastAsia" w:ascii="仿宋" w:hAnsi="仿宋" w:eastAsia="仿宋" w:cs="仿宋_GB2312"/>
          <w:kern w:val="0"/>
          <w:sz w:val="32"/>
          <w:szCs w:val="32"/>
          <w:lang w:val="en-US" w:eastAsia="zh-CN" w:bidi="ar"/>
        </w:rPr>
        <w:t>3.</w:t>
      </w:r>
      <w:r>
        <w:rPr>
          <w:rFonts w:hint="eastAsia" w:ascii="宋体" w:hAnsi="宋体" w:eastAsia="宋体" w:cs="宋体"/>
          <w:kern w:val="0"/>
          <w:sz w:val="24"/>
          <w:szCs w:val="24"/>
          <w:lang w:val="en-US" w:eastAsia="zh-CN" w:bidi="ar"/>
        </w:rPr>
        <w:t xml:space="preserve"> </w:t>
      </w:r>
      <w:r>
        <w:rPr>
          <w:rFonts w:hint="eastAsia" w:ascii="仿宋" w:hAnsi="仿宋" w:eastAsia="仿宋" w:cs="仿宋_GB2312"/>
          <w:kern w:val="0"/>
          <w:sz w:val="32"/>
          <w:szCs w:val="32"/>
          <w:lang w:val="en-US" w:eastAsia="zh-CN" w:bidi="ar"/>
        </w:rPr>
        <w:t>国有资本经营预算财政拨款收入</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_GB2312"/>
          <w:kern w:val="0"/>
          <w:sz w:val="32"/>
          <w:szCs w:val="32"/>
          <w:lang w:val="en-US" w:eastAsia="zh-CN" w:bidi="ar"/>
        </w:rPr>
        <w:t>4.</w:t>
      </w:r>
      <w:r>
        <w:rPr>
          <w:rFonts w:hint="eastAsia" w:ascii="仿宋" w:hAnsi="仿宋" w:eastAsia="仿宋" w:cs="仿宋"/>
          <w:kern w:val="0"/>
          <w:sz w:val="32"/>
          <w:szCs w:val="32"/>
          <w:lang w:val="en-US" w:eastAsia="zh-CN" w:bidi="ar"/>
        </w:rPr>
        <w:t xml:space="preserve"> 上级补助收入</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_GB2312"/>
          <w:kern w:val="0"/>
          <w:sz w:val="32"/>
          <w:szCs w:val="32"/>
          <w:lang w:val="en-US" w:eastAsia="zh-CN" w:bidi="ar"/>
        </w:rPr>
        <w:t>5.</w:t>
      </w:r>
      <w:r>
        <w:rPr>
          <w:rFonts w:hint="eastAsia" w:ascii="仿宋" w:hAnsi="仿宋" w:eastAsia="仿宋" w:cs="仿宋"/>
          <w:kern w:val="0"/>
          <w:sz w:val="32"/>
          <w:szCs w:val="32"/>
          <w:lang w:val="en-US" w:eastAsia="zh-CN" w:bidi="ar"/>
        </w:rPr>
        <w:t xml:space="preserve"> </w:t>
      </w:r>
      <w:r>
        <w:rPr>
          <w:rFonts w:hint="eastAsia" w:ascii="仿宋" w:hAnsi="仿宋" w:eastAsia="仿宋" w:cs="仿宋_GB2312"/>
          <w:kern w:val="0"/>
          <w:sz w:val="32"/>
          <w:szCs w:val="32"/>
          <w:lang w:val="en-US" w:eastAsia="zh-CN" w:bidi="ar"/>
        </w:rPr>
        <w:t>事业收入</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_GB2312"/>
          <w:kern w:val="0"/>
          <w:sz w:val="32"/>
          <w:szCs w:val="32"/>
          <w:lang w:val="en-US" w:eastAsia="zh-CN" w:bidi="ar"/>
        </w:rPr>
        <w:t>6.</w:t>
      </w:r>
      <w:r>
        <w:rPr>
          <w:rFonts w:hint="eastAsia" w:ascii="仿宋" w:hAnsi="仿宋" w:eastAsia="仿宋" w:cs="仿宋"/>
          <w:kern w:val="0"/>
          <w:sz w:val="32"/>
          <w:szCs w:val="32"/>
          <w:lang w:val="en-US" w:eastAsia="zh-CN" w:bidi="ar"/>
        </w:rPr>
        <w:t xml:space="preserve"> </w:t>
      </w:r>
      <w:r>
        <w:rPr>
          <w:rFonts w:hint="eastAsia" w:ascii="仿宋" w:hAnsi="仿宋" w:eastAsia="仿宋" w:cs="仿宋_GB2312"/>
          <w:kern w:val="0"/>
          <w:sz w:val="32"/>
          <w:szCs w:val="32"/>
          <w:lang w:val="en-US" w:eastAsia="zh-CN" w:bidi="ar"/>
        </w:rPr>
        <w:t>经营收入</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7.附属单位上缴收入</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8.其他收入</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Times New Roman"/>
          <w:sz w:val="32"/>
          <w:szCs w:val="32"/>
          <w:lang w:val="en-US"/>
        </w:rPr>
      </w:pPr>
      <w:r>
        <w:rPr>
          <w:rFonts w:hint="eastAsia" w:ascii="仿宋" w:hAnsi="仿宋" w:eastAsia="仿宋" w:cs="仿宋_GB2312"/>
          <w:kern w:val="0"/>
          <w:sz w:val="32"/>
          <w:szCs w:val="32"/>
          <w:lang w:val="en-US" w:eastAsia="zh-CN" w:bidi="ar"/>
        </w:rPr>
        <w:t>（二）2020年支出</w:t>
      </w:r>
      <w:r>
        <w:rPr>
          <w:rFonts w:hint="eastAsia" w:ascii="仿宋" w:hAnsi="仿宋" w:eastAsia="仿宋" w:cs="仿宋_GB2312"/>
          <w:color w:val="333333"/>
          <w:kern w:val="0"/>
          <w:sz w:val="32"/>
          <w:szCs w:val="32"/>
          <w:lang w:val="en-US" w:eastAsia="zh-CN" w:bidi="ar"/>
        </w:rPr>
        <w:t>2,145.55</w:t>
      </w:r>
      <w:r>
        <w:rPr>
          <w:rFonts w:hint="eastAsia" w:ascii="仿宋" w:hAnsi="仿宋" w:eastAsia="仿宋" w:cs="仿宋_GB2312"/>
          <w:kern w:val="0"/>
          <w:sz w:val="32"/>
          <w:szCs w:val="32"/>
          <w:lang w:val="en-US" w:eastAsia="zh-CN" w:bidi="ar"/>
        </w:rPr>
        <w:t>万元，比上年决算数增加173.59万元，增长8.8％</w:t>
      </w:r>
      <w:r>
        <w:rPr>
          <w:rFonts w:hint="eastAsia" w:ascii="仿宋" w:hAnsi="仿宋" w:eastAsia="仿宋" w:cs="仿宋"/>
          <w:kern w:val="0"/>
          <w:sz w:val="32"/>
          <w:szCs w:val="32"/>
          <w:lang w:val="en-US" w:eastAsia="zh-CN" w:bidi="ar"/>
        </w:rPr>
        <w:t>，</w:t>
      </w:r>
      <w:r>
        <w:rPr>
          <w:rFonts w:hint="eastAsia" w:ascii="仿宋" w:hAnsi="仿宋" w:eastAsia="仿宋" w:cs="仿宋_GB2312"/>
          <w:kern w:val="0"/>
          <w:sz w:val="32"/>
          <w:szCs w:val="32"/>
          <w:lang w:val="en-US" w:eastAsia="zh-CN" w:bidi="ar"/>
        </w:rPr>
        <w:t>具体情况如下：</w:t>
      </w:r>
    </w:p>
    <w:p>
      <w:pPr>
        <w:keepNext w:val="0"/>
        <w:keepLines w:val="0"/>
        <w:widowControl/>
        <w:suppressLineNumbers w:val="0"/>
        <w:adjustRightInd w:val="0"/>
        <w:snapToGrid w:val="0"/>
        <w:spacing w:before="0" w:beforeAutospacing="1" w:after="0" w:afterAutospacing="1" w:line="600" w:lineRule="exact"/>
        <w:ind w:left="235" w:leftChars="112" w:right="0" w:firstLine="480" w:firstLineChars="150"/>
        <w:jc w:val="left"/>
        <w:rPr>
          <w:rFonts w:hint="eastAsia" w:ascii="仿宋" w:hAnsi="仿宋" w:eastAsia="仿宋" w:cs="仿宋"/>
          <w:sz w:val="32"/>
          <w:szCs w:val="32"/>
          <w:lang w:val="en-US"/>
        </w:rPr>
      </w:pPr>
      <w:r>
        <w:rPr>
          <w:rFonts w:hint="eastAsia" w:ascii="仿宋" w:hAnsi="仿宋" w:eastAsia="仿宋" w:cs="仿宋_GB2312"/>
          <w:kern w:val="0"/>
          <w:sz w:val="32"/>
          <w:szCs w:val="32"/>
          <w:lang w:val="en-US" w:eastAsia="zh-CN" w:bidi="ar"/>
        </w:rPr>
        <w:t>1.基本支出</w:t>
      </w:r>
      <w:r>
        <w:rPr>
          <w:rFonts w:hint="eastAsia" w:ascii="仿宋" w:hAnsi="仿宋" w:eastAsia="仿宋" w:cs="仿宋_GB2312"/>
          <w:color w:val="333333"/>
          <w:kern w:val="0"/>
          <w:sz w:val="32"/>
          <w:szCs w:val="32"/>
          <w:lang w:val="en-US" w:eastAsia="zh-CN" w:bidi="ar"/>
        </w:rPr>
        <w:t>2,104.84</w:t>
      </w:r>
      <w:r>
        <w:rPr>
          <w:rFonts w:hint="eastAsia" w:ascii="仿宋" w:hAnsi="仿宋" w:eastAsia="仿宋" w:cs="仿宋_GB2312"/>
          <w:kern w:val="0"/>
          <w:sz w:val="32"/>
          <w:szCs w:val="32"/>
          <w:lang w:val="en-US" w:eastAsia="zh-CN" w:bidi="ar"/>
        </w:rPr>
        <w:t>万元。其中，人员支出</w:t>
      </w:r>
      <w:r>
        <w:rPr>
          <w:rFonts w:hint="eastAsia" w:ascii="仿宋" w:hAnsi="仿宋" w:eastAsia="仿宋" w:cs="仿宋_GB2312"/>
          <w:color w:val="333333"/>
          <w:kern w:val="0"/>
          <w:sz w:val="32"/>
          <w:szCs w:val="32"/>
          <w:lang w:val="en-US" w:eastAsia="zh-CN" w:bidi="ar"/>
        </w:rPr>
        <w:t>1,772.79</w:t>
      </w:r>
      <w:r>
        <w:rPr>
          <w:rFonts w:hint="eastAsia" w:ascii="仿宋" w:hAnsi="仿宋" w:eastAsia="仿宋" w:cs="仿宋_GB2312"/>
          <w:kern w:val="0"/>
          <w:sz w:val="32"/>
          <w:szCs w:val="32"/>
          <w:lang w:val="en-US" w:eastAsia="zh-CN" w:bidi="ar"/>
        </w:rPr>
        <w:t>万元，公用支出</w:t>
      </w:r>
      <w:r>
        <w:rPr>
          <w:rFonts w:hint="eastAsia" w:ascii="仿宋" w:hAnsi="仿宋" w:eastAsia="仿宋" w:cs="仿宋_GB2312"/>
          <w:color w:val="333333"/>
          <w:kern w:val="0"/>
          <w:sz w:val="32"/>
          <w:szCs w:val="32"/>
          <w:lang w:val="en-US" w:eastAsia="zh-CN" w:bidi="ar"/>
        </w:rPr>
        <w:t>332.05</w:t>
      </w:r>
      <w:r>
        <w:rPr>
          <w:rFonts w:hint="eastAsia" w:ascii="仿宋" w:hAnsi="仿宋" w:eastAsia="仿宋" w:cs="仿宋_GB2312"/>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716" w:leftChars="341" w:right="0"/>
        <w:jc w:val="left"/>
        <w:rPr>
          <w:rFonts w:hint="eastAsia" w:ascii="仿宋" w:hAnsi="仿宋" w:eastAsia="仿宋" w:cs="仿宋"/>
          <w:sz w:val="32"/>
          <w:szCs w:val="32"/>
          <w:lang w:val="en-US"/>
        </w:rPr>
      </w:pPr>
      <w:r>
        <w:rPr>
          <w:rFonts w:hint="eastAsia" w:ascii="仿宋" w:hAnsi="仿宋" w:eastAsia="仿宋" w:cs="仿宋_GB2312"/>
          <w:kern w:val="0"/>
          <w:sz w:val="32"/>
          <w:szCs w:val="32"/>
          <w:lang w:val="en-US" w:eastAsia="zh-CN" w:bidi="ar"/>
        </w:rPr>
        <w:t>2.项目支出</w:t>
      </w:r>
      <w:r>
        <w:rPr>
          <w:rFonts w:hint="eastAsia" w:ascii="仿宋" w:hAnsi="仿宋" w:eastAsia="仿宋" w:cs="仿宋_GB2312"/>
          <w:color w:val="333333"/>
          <w:kern w:val="0"/>
          <w:sz w:val="32"/>
          <w:szCs w:val="32"/>
          <w:lang w:val="en-US" w:eastAsia="zh-CN" w:bidi="ar"/>
        </w:rPr>
        <w:t>40.71</w:t>
      </w:r>
      <w:r>
        <w:rPr>
          <w:rFonts w:hint="eastAsia" w:ascii="仿宋" w:hAnsi="仿宋" w:eastAsia="仿宋" w:cs="仿宋_GB2312"/>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716" w:leftChars="341" w:right="0"/>
        <w:jc w:val="left"/>
        <w:rPr>
          <w:rFonts w:hint="eastAsia" w:ascii="仿宋" w:hAnsi="仿宋" w:eastAsia="仿宋" w:cs="仿宋"/>
          <w:sz w:val="32"/>
          <w:szCs w:val="32"/>
          <w:lang w:val="en-US"/>
        </w:rPr>
      </w:pPr>
      <w:r>
        <w:rPr>
          <w:rFonts w:hint="eastAsia" w:ascii="仿宋" w:hAnsi="仿宋" w:eastAsia="仿宋" w:cs="仿宋_GB2312"/>
          <w:kern w:val="0"/>
          <w:sz w:val="32"/>
          <w:szCs w:val="32"/>
          <w:lang w:val="en-US" w:eastAsia="zh-CN" w:bidi="ar"/>
        </w:rPr>
        <w:t>3.上缴上级支出</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_GB2312"/>
          <w:kern w:val="0"/>
          <w:sz w:val="32"/>
          <w:szCs w:val="32"/>
          <w:lang w:val="en-US" w:eastAsia="zh-CN" w:bidi="ar"/>
        </w:rPr>
        <w:t>4.经营支出</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_GB2312"/>
          <w:kern w:val="0"/>
          <w:sz w:val="32"/>
          <w:szCs w:val="32"/>
          <w:lang w:val="en-US" w:eastAsia="zh-CN" w:bidi="ar"/>
        </w:rPr>
        <w:t>5.对附属单位补助支出</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黑体" w:hAnsi="宋体" w:eastAsia="黑体" w:cs="黑体"/>
          <w:sz w:val="32"/>
          <w:szCs w:val="32"/>
          <w:lang w:val="en-US"/>
        </w:rPr>
      </w:pPr>
      <w:r>
        <w:rPr>
          <w:rFonts w:hint="eastAsia" w:ascii="黑体" w:hAnsi="宋体" w:eastAsia="黑体" w:cs="黑体"/>
          <w:kern w:val="0"/>
          <w:sz w:val="32"/>
          <w:szCs w:val="32"/>
          <w:lang w:val="en-US" w:eastAsia="zh-CN" w:bidi="ar"/>
        </w:rPr>
        <w:t>二、一般公共预算拨款支出决算情况说明</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_GB2312"/>
          <w:kern w:val="0"/>
          <w:sz w:val="32"/>
          <w:szCs w:val="32"/>
          <w:lang w:val="en-US" w:eastAsia="zh-CN" w:bidi="ar"/>
        </w:rPr>
        <w:t>2020</w:t>
      </w:r>
      <w:r>
        <w:rPr>
          <w:rFonts w:hint="eastAsia" w:ascii="仿宋" w:hAnsi="仿宋" w:eastAsia="仿宋" w:cs="仿宋"/>
          <w:kern w:val="0"/>
          <w:sz w:val="32"/>
          <w:szCs w:val="32"/>
          <w:lang w:val="en-US" w:eastAsia="zh-CN" w:bidi="ar"/>
        </w:rPr>
        <w:t>年一般公共预算拨款支出</w:t>
      </w:r>
      <w:r>
        <w:rPr>
          <w:rFonts w:hint="eastAsia" w:ascii="仿宋" w:hAnsi="仿宋" w:eastAsia="仿宋" w:cs="仿宋_GB2312"/>
          <w:color w:val="333333"/>
          <w:kern w:val="0"/>
          <w:sz w:val="32"/>
          <w:szCs w:val="32"/>
          <w:lang w:val="en-US" w:eastAsia="zh-CN" w:bidi="ar"/>
        </w:rPr>
        <w:t>2,145.55</w:t>
      </w:r>
      <w:r>
        <w:rPr>
          <w:rFonts w:hint="eastAsia" w:ascii="仿宋" w:hAnsi="仿宋" w:eastAsia="仿宋" w:cs="仿宋"/>
          <w:kern w:val="0"/>
          <w:sz w:val="32"/>
          <w:szCs w:val="32"/>
          <w:lang w:val="en-US" w:eastAsia="zh-CN" w:bidi="ar"/>
        </w:rPr>
        <w:t>万元，比上年决算数增加</w:t>
      </w:r>
      <w:r>
        <w:rPr>
          <w:rFonts w:hint="eastAsia" w:ascii="仿宋" w:hAnsi="仿宋" w:eastAsia="仿宋" w:cs="仿宋_GB2312"/>
          <w:kern w:val="0"/>
          <w:sz w:val="32"/>
          <w:szCs w:val="32"/>
          <w:lang w:val="en-US" w:eastAsia="zh-CN" w:bidi="ar"/>
        </w:rPr>
        <w:t>173.59</w:t>
      </w:r>
      <w:r>
        <w:rPr>
          <w:rFonts w:hint="eastAsia" w:ascii="仿宋" w:hAnsi="仿宋" w:eastAsia="仿宋" w:cs="仿宋"/>
          <w:kern w:val="0"/>
          <w:sz w:val="32"/>
          <w:szCs w:val="32"/>
          <w:lang w:val="en-US" w:eastAsia="zh-CN" w:bidi="ar"/>
        </w:rPr>
        <w:t>万元，增长8.8%，具体情况如下(按</w:t>
      </w:r>
      <w:r>
        <w:rPr>
          <w:rFonts w:hint="eastAsia" w:ascii="仿宋" w:hAnsi="仿宋" w:eastAsia="仿宋" w:cs="仿宋"/>
          <w:b/>
          <w:kern w:val="0"/>
          <w:sz w:val="32"/>
          <w:szCs w:val="32"/>
          <w:lang w:val="en-US" w:eastAsia="zh-CN" w:bidi="ar"/>
        </w:rPr>
        <w:t>项级科目</w:t>
      </w:r>
      <w:r>
        <w:rPr>
          <w:rFonts w:hint="eastAsia" w:ascii="仿宋" w:hAnsi="仿宋" w:eastAsia="仿宋" w:cs="仿宋"/>
          <w:kern w:val="0"/>
          <w:sz w:val="32"/>
          <w:szCs w:val="32"/>
          <w:lang w:val="en-US" w:eastAsia="zh-CN" w:bidi="ar"/>
        </w:rPr>
        <w:t>分类统计)：</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（一）小学教育33.9万元，较上年决算数减少2.3万元，下降6.3%。主要原因是学生数变动。</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（二）初中教育1810.25万元，较上年决算数增加214万元，增长13.4%。主要原因是人员工资增加。</w:t>
      </w:r>
    </w:p>
    <w:p>
      <w:pPr>
        <w:keepNext w:val="0"/>
        <w:keepLines w:val="0"/>
        <w:widowControl/>
        <w:suppressLineNumbers w:val="0"/>
        <w:snapToGrid w:val="0"/>
        <w:spacing w:before="0" w:beforeAutospacing="1" w:after="0" w:afterAutospacing="1"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（三）其他教育费附加安排的支出39.43万元，较上年决算数减少52.81万元，下降57.25%。主要原因是项目支出减少。</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楷体" w:hAnsi="楷体" w:eastAsia="楷体" w:cs="仿宋_GB2312"/>
          <w:sz w:val="32"/>
          <w:szCs w:val="32"/>
          <w:lang w:val="en-US"/>
        </w:rPr>
      </w:pPr>
      <w:r>
        <w:rPr>
          <w:rFonts w:hint="eastAsia" w:ascii="楷体" w:hAnsi="楷体" w:eastAsia="楷体" w:cs="仿宋_GB2312"/>
          <w:kern w:val="0"/>
          <w:sz w:val="32"/>
          <w:szCs w:val="32"/>
          <w:lang w:val="en-US" w:eastAsia="zh-CN" w:bidi="ar"/>
        </w:rPr>
        <w:t>注：没有一般公共预算拨款支出的单位请说明“本单位2020年度没有使用一般公共预算拨款安排的支出”。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黑体" w:hAnsi="宋体" w:eastAsia="黑体" w:cs="仿宋_GB2312"/>
          <w:sz w:val="32"/>
          <w:szCs w:val="32"/>
          <w:lang w:val="en-US"/>
        </w:rPr>
      </w:pPr>
      <w:r>
        <w:rPr>
          <w:rFonts w:hint="eastAsia" w:ascii="黑体" w:hAnsi="宋体" w:eastAsia="黑体" w:cs="仿宋_GB2312"/>
          <w:kern w:val="0"/>
          <w:sz w:val="32"/>
          <w:szCs w:val="32"/>
          <w:lang w:val="en-US" w:eastAsia="zh-CN" w:bidi="ar"/>
        </w:rPr>
        <w:t>三、政府性基金预算财政拨款支出决算情况说明</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黑体" w:hAnsi="宋体" w:eastAsia="黑体" w:cs="仿宋_GB2312"/>
          <w:sz w:val="32"/>
          <w:szCs w:val="32"/>
          <w:lang w:val="en-US"/>
        </w:rPr>
      </w:pPr>
      <w:r>
        <w:rPr>
          <w:rFonts w:hint="eastAsia" w:ascii="楷体" w:hAnsi="楷体" w:eastAsia="楷体" w:cs="仿宋_GB2312"/>
          <w:kern w:val="0"/>
          <w:sz w:val="32"/>
          <w:szCs w:val="32"/>
          <w:lang w:val="en-US" w:eastAsia="zh-CN" w:bidi="ar"/>
        </w:rPr>
        <w:t>本单位2020年度没有使用政府性基金预算拨款安排的支出。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楷体" w:hAnsi="楷体" w:eastAsia="楷体" w:cs="仿宋_GB2312"/>
          <w:sz w:val="32"/>
          <w:szCs w:val="32"/>
          <w:lang w:val="en-US"/>
        </w:rPr>
      </w:pPr>
      <w:r>
        <w:rPr>
          <w:rFonts w:hint="eastAsia" w:ascii="楷体" w:hAnsi="楷体" w:eastAsia="楷体" w:cs="仿宋_GB2312"/>
          <w:kern w:val="0"/>
          <w:sz w:val="32"/>
          <w:szCs w:val="32"/>
          <w:lang w:val="en-US" w:eastAsia="zh-CN" w:bidi="ar"/>
        </w:rPr>
        <w:t>注：没有政府性基金拨款支出的单位请说明“本单位2020年度没有使用政府性基金预算拨款安排的支出”。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黑体" w:hAnsi="宋体" w:eastAsia="黑体" w:cs="仿宋_GB2312"/>
          <w:sz w:val="32"/>
          <w:szCs w:val="32"/>
          <w:lang w:val="en-US"/>
        </w:rPr>
      </w:pPr>
      <w:r>
        <w:rPr>
          <w:rFonts w:hint="eastAsia" w:ascii="黑体" w:hAnsi="宋体" w:eastAsia="黑体" w:cs="仿宋_GB2312"/>
          <w:kern w:val="0"/>
          <w:sz w:val="32"/>
          <w:szCs w:val="32"/>
          <w:lang w:val="en-US" w:eastAsia="zh-CN" w:bidi="ar"/>
        </w:rPr>
        <w:t>四、国有资本经营预算财政拨款支出决算情况说明</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黑体" w:hAnsi="宋体" w:eastAsia="黑体" w:cs="仿宋_GB2312"/>
          <w:sz w:val="32"/>
          <w:szCs w:val="32"/>
          <w:lang w:val="en-US"/>
        </w:rPr>
      </w:pPr>
      <w:r>
        <w:rPr>
          <w:rFonts w:hint="eastAsia" w:ascii="楷体" w:hAnsi="楷体" w:eastAsia="楷体" w:cs="仿宋_GB2312"/>
          <w:kern w:val="0"/>
          <w:sz w:val="32"/>
          <w:szCs w:val="32"/>
          <w:lang w:val="en-US" w:eastAsia="zh-CN" w:bidi="ar"/>
        </w:rPr>
        <w:t>本单位2020年度没有使用国有资本经营预算财政拨款安排的支出。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楷体" w:hAnsi="楷体" w:eastAsia="楷体" w:cs="仿宋_GB2312"/>
          <w:sz w:val="32"/>
          <w:szCs w:val="32"/>
          <w:lang w:val="en-US"/>
        </w:rPr>
      </w:pPr>
      <w:r>
        <w:rPr>
          <w:rFonts w:hint="eastAsia" w:ascii="楷体" w:hAnsi="楷体" w:eastAsia="楷体" w:cs="仿宋_GB2312"/>
          <w:kern w:val="0"/>
          <w:sz w:val="32"/>
          <w:szCs w:val="32"/>
          <w:lang w:val="en-US" w:eastAsia="zh-CN" w:bidi="ar"/>
        </w:rPr>
        <w:t>注：没有国有资本经营预算财政拨款支出的单位请说明“本单位2020年度没有使用国有资本经营预算财政拨款安排的支出”。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黑体" w:hAnsi="宋体" w:eastAsia="黑体" w:cs="仿宋_GB2312"/>
          <w:sz w:val="32"/>
          <w:szCs w:val="32"/>
          <w:lang w:val="en-US"/>
        </w:rPr>
      </w:pPr>
      <w:r>
        <w:rPr>
          <w:rFonts w:hint="eastAsia" w:ascii="黑体" w:hAnsi="宋体" w:eastAsia="黑体" w:cs="仿宋_GB2312"/>
          <w:kern w:val="0"/>
          <w:sz w:val="32"/>
          <w:szCs w:val="32"/>
          <w:lang w:val="en-US" w:eastAsia="zh-CN" w:bidi="ar"/>
        </w:rPr>
        <w:t>五、一般公共预算财政拨款基本支出决算情况说明</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2020年度</w:t>
      </w:r>
      <w:r>
        <w:rPr>
          <w:rFonts w:hint="eastAsia" w:ascii="仿宋" w:hAnsi="仿宋" w:eastAsia="仿宋" w:cs="仿宋"/>
          <w:kern w:val="0"/>
          <w:sz w:val="32"/>
          <w:szCs w:val="32"/>
          <w:lang w:val="en-US" w:eastAsia="zh-CN" w:bidi="ar"/>
        </w:rPr>
        <w:t>一般公共预算</w:t>
      </w:r>
      <w:r>
        <w:rPr>
          <w:rFonts w:hint="eastAsia" w:ascii="仿宋" w:hAnsi="仿宋" w:eastAsia="仿宋" w:cs="仿宋_GB2312"/>
          <w:kern w:val="0"/>
          <w:sz w:val="32"/>
          <w:szCs w:val="32"/>
          <w:lang w:val="en-US" w:eastAsia="zh-CN" w:bidi="ar"/>
        </w:rPr>
        <w:t>财政拨款基本支出</w:t>
      </w:r>
      <w:r>
        <w:rPr>
          <w:rFonts w:hint="eastAsia" w:ascii="仿宋" w:hAnsi="仿宋" w:eastAsia="仿宋" w:cs="仿宋_GB2312"/>
          <w:color w:val="333333"/>
          <w:kern w:val="0"/>
          <w:sz w:val="32"/>
          <w:szCs w:val="32"/>
          <w:lang w:val="en-US" w:eastAsia="zh-CN" w:bidi="ar"/>
        </w:rPr>
        <w:t>2,104.84</w:t>
      </w:r>
      <w:r>
        <w:rPr>
          <w:rFonts w:hint="eastAsia" w:ascii="仿宋" w:hAnsi="仿宋" w:eastAsia="仿宋" w:cs="仿宋_GB2312"/>
          <w:kern w:val="0"/>
          <w:sz w:val="32"/>
          <w:szCs w:val="32"/>
          <w:lang w:val="en-US" w:eastAsia="zh-CN" w:bidi="ar"/>
        </w:rPr>
        <w:t>万元，其中：</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（一）人员经费</w:t>
      </w:r>
      <w:r>
        <w:rPr>
          <w:rFonts w:hint="eastAsia" w:ascii="仿宋" w:hAnsi="仿宋" w:eastAsia="仿宋" w:cs="仿宋_GB2312"/>
          <w:color w:val="333333"/>
          <w:kern w:val="0"/>
          <w:sz w:val="32"/>
          <w:szCs w:val="32"/>
          <w:lang w:val="en-US" w:eastAsia="zh-CN" w:bidi="ar"/>
        </w:rPr>
        <w:t>1,772.79</w:t>
      </w:r>
      <w:r>
        <w:rPr>
          <w:rFonts w:hint="eastAsia" w:ascii="仿宋" w:hAnsi="仿宋" w:eastAsia="仿宋" w:cs="仿宋_GB2312"/>
          <w:kern w:val="0"/>
          <w:sz w:val="32"/>
          <w:szCs w:val="32"/>
          <w:lang w:val="en-US" w:eastAsia="zh-CN" w:bidi="ar"/>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（二）公用经费</w:t>
      </w:r>
      <w:r>
        <w:rPr>
          <w:rFonts w:hint="eastAsia" w:ascii="仿宋" w:hAnsi="仿宋" w:eastAsia="仿宋" w:cs="仿宋_GB2312"/>
          <w:color w:val="333333"/>
          <w:kern w:val="0"/>
          <w:sz w:val="32"/>
          <w:szCs w:val="32"/>
          <w:lang w:val="en-US" w:eastAsia="zh-CN" w:bidi="ar"/>
        </w:rPr>
        <w:t>332.05</w:t>
      </w:r>
      <w:r>
        <w:rPr>
          <w:rFonts w:hint="eastAsia" w:ascii="仿宋" w:hAnsi="仿宋" w:eastAsia="仿宋" w:cs="仿宋_GB2312"/>
          <w:kern w:val="0"/>
          <w:sz w:val="32"/>
          <w:szCs w:val="32"/>
          <w:lang w:val="en-US" w:eastAsia="zh-CN" w:bidi="ar"/>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黑体" w:hAnsi="宋体" w:eastAsia="黑体" w:cs="仿宋_GB2312"/>
          <w:sz w:val="32"/>
          <w:szCs w:val="32"/>
          <w:lang w:val="en-US"/>
        </w:rPr>
      </w:pPr>
      <w:r>
        <w:rPr>
          <w:rFonts w:hint="eastAsia" w:ascii="黑体" w:hAnsi="宋体" w:eastAsia="黑体" w:cs="仿宋_GB2312"/>
          <w:kern w:val="0"/>
          <w:sz w:val="32"/>
          <w:szCs w:val="32"/>
          <w:lang w:val="en-US" w:eastAsia="zh-CN" w:bidi="ar"/>
        </w:rPr>
        <w:t>六、</w:t>
      </w:r>
      <w:r>
        <w:rPr>
          <w:rFonts w:hint="eastAsia" w:ascii="黑体" w:hAnsi="宋体" w:eastAsia="黑体" w:cs="黑体"/>
          <w:kern w:val="0"/>
          <w:sz w:val="32"/>
          <w:szCs w:val="32"/>
          <w:lang w:val="en-US" w:eastAsia="zh-CN" w:bidi="ar"/>
        </w:rPr>
        <w:t>一般公共预算拨款</w:t>
      </w:r>
      <w:r>
        <w:rPr>
          <w:rFonts w:hint="eastAsia" w:ascii="黑体" w:hAnsi="宋体" w:eastAsia="黑体" w:cs="仿宋_GB2312"/>
          <w:kern w:val="0"/>
          <w:sz w:val="32"/>
          <w:szCs w:val="32"/>
          <w:lang w:val="en-US" w:eastAsia="zh-CN" w:bidi="ar"/>
        </w:rPr>
        <w:t>“三公”经费支出决算情况说明</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楷体" w:hAnsi="楷体" w:eastAsia="楷体" w:cs="仿宋_GB2312"/>
          <w:sz w:val="32"/>
          <w:szCs w:val="32"/>
          <w:lang w:val="en-US"/>
        </w:rPr>
      </w:pPr>
      <w:r>
        <w:rPr>
          <w:rFonts w:hint="eastAsia" w:ascii="楷体" w:hAnsi="楷体" w:eastAsia="楷体" w:cs="仿宋_GB2312"/>
          <w:kern w:val="0"/>
          <w:sz w:val="32"/>
          <w:szCs w:val="32"/>
          <w:lang w:val="en-US" w:eastAsia="zh-CN" w:bidi="ar"/>
        </w:rPr>
        <w:t>本单位2020年度没有一般公共预算拨款“三公”经费的支出。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黑体" w:hAnsi="宋体" w:eastAsia="黑体" w:cs="黑体"/>
          <w:sz w:val="32"/>
          <w:szCs w:val="32"/>
          <w:lang w:val="en-US"/>
        </w:rPr>
      </w:pPr>
      <w:r>
        <w:rPr>
          <w:rFonts w:hint="eastAsia" w:ascii="黑体" w:hAnsi="宋体" w:eastAsia="黑体" w:cs="黑体"/>
          <w:kern w:val="0"/>
          <w:sz w:val="32"/>
          <w:szCs w:val="32"/>
          <w:lang w:val="en-US" w:eastAsia="zh-CN" w:bidi="ar"/>
        </w:rPr>
        <w:t>七、其他重要事项说明</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rPr>
          <w:rFonts w:hint="eastAsia" w:ascii="黑体" w:hAnsi="宋体" w:eastAsia="黑体" w:cs="仿宋_GB2312"/>
          <w:sz w:val="32"/>
          <w:szCs w:val="32"/>
          <w:lang w:val="en-US"/>
        </w:rPr>
      </w:pPr>
      <w:r>
        <w:rPr>
          <w:rFonts w:hint="eastAsia" w:ascii="楷体" w:hAnsi="楷体" w:eastAsia="楷体" w:cs="楷体"/>
          <w:b/>
          <w:kern w:val="0"/>
          <w:sz w:val="32"/>
          <w:szCs w:val="32"/>
          <w:lang w:val="en-US" w:eastAsia="zh-CN" w:bidi="ar"/>
        </w:rPr>
        <w:t>（一）机关运行经费</w:t>
      </w:r>
      <w:r>
        <w:rPr>
          <w:rFonts w:hint="eastAsia" w:ascii="黑体" w:hAnsi="宋体" w:eastAsia="黑体" w:cs="仿宋_GB2312"/>
          <w:kern w:val="0"/>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楷体" w:hAnsi="楷体" w:eastAsia="楷体" w:cs="仿宋_GB2312"/>
          <w:sz w:val="32"/>
          <w:szCs w:val="32"/>
          <w:lang w:val="en-US"/>
        </w:rPr>
      </w:pPr>
      <w:r>
        <w:rPr>
          <w:rFonts w:hint="eastAsia" w:ascii="楷体" w:hAnsi="楷体" w:eastAsia="楷体" w:cs="仿宋_GB2312"/>
          <w:kern w:val="0"/>
          <w:sz w:val="32"/>
          <w:szCs w:val="32"/>
          <w:lang w:val="en-US" w:eastAsia="zh-CN" w:bidi="ar"/>
        </w:rPr>
        <w:t>本单位为事业单位没有机关运行经费。</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_GB2312"/>
          <w:sz w:val="32"/>
          <w:szCs w:val="32"/>
          <w:lang w:val="en-US"/>
        </w:rPr>
      </w:pPr>
      <w:r>
        <w:rPr>
          <w:rFonts w:hint="eastAsia" w:ascii="楷体" w:hAnsi="楷体" w:eastAsia="楷体" w:cs="仿宋_GB2312"/>
          <w:kern w:val="0"/>
          <w:sz w:val="32"/>
          <w:szCs w:val="32"/>
          <w:lang w:val="en-US" w:eastAsia="zh-CN" w:bidi="ar"/>
        </w:rPr>
        <w:t>注：没有机关运行经费的单位请说明“本单位为事业单位没有机关运行经费”。</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rPr>
          <w:rFonts w:hint="eastAsia" w:ascii="黑体" w:hAnsi="宋体" w:eastAsia="黑体" w:cs="仿宋_GB2312"/>
          <w:sz w:val="32"/>
          <w:szCs w:val="32"/>
          <w:lang w:val="en-US"/>
        </w:rPr>
      </w:pPr>
      <w:r>
        <w:rPr>
          <w:rFonts w:hint="eastAsia" w:ascii="楷体" w:hAnsi="楷体" w:eastAsia="楷体" w:cs="楷体"/>
          <w:b/>
          <w:kern w:val="0"/>
          <w:sz w:val="32"/>
          <w:szCs w:val="32"/>
          <w:lang w:val="en-US" w:eastAsia="zh-CN" w:bidi="ar"/>
        </w:rPr>
        <w:t>（二）政府采购情况</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本单位2020年度政府采购支出总额</w:t>
      </w:r>
      <w:r>
        <w:rPr>
          <w:rFonts w:hint="eastAsia" w:ascii="仿宋" w:hAnsi="仿宋" w:eastAsia="仿宋" w:cs="仿宋_GB2312"/>
          <w:color w:val="333333"/>
          <w:kern w:val="0"/>
          <w:sz w:val="32"/>
          <w:szCs w:val="32"/>
          <w:lang w:val="en-US" w:eastAsia="zh-CN" w:bidi="ar"/>
        </w:rPr>
        <w:t>3.38</w:t>
      </w:r>
      <w:r>
        <w:rPr>
          <w:rFonts w:hint="eastAsia" w:ascii="仿宋" w:hAnsi="仿宋" w:eastAsia="仿宋" w:cs="仿宋_GB2312"/>
          <w:kern w:val="0"/>
          <w:sz w:val="32"/>
          <w:szCs w:val="32"/>
          <w:lang w:val="en-US" w:eastAsia="zh-CN" w:bidi="ar"/>
        </w:rPr>
        <w:t>万元，其中：政府采购货物支出</w:t>
      </w:r>
      <w:r>
        <w:rPr>
          <w:rFonts w:hint="eastAsia" w:ascii="仿宋" w:hAnsi="仿宋" w:eastAsia="仿宋" w:cs="仿宋_GB2312"/>
          <w:color w:val="333333"/>
          <w:kern w:val="0"/>
          <w:sz w:val="32"/>
          <w:szCs w:val="32"/>
          <w:lang w:val="en-US" w:eastAsia="zh-CN" w:bidi="ar"/>
        </w:rPr>
        <w:t>3.38</w:t>
      </w:r>
      <w:r>
        <w:rPr>
          <w:rFonts w:hint="eastAsia" w:ascii="仿宋" w:hAnsi="仿宋" w:eastAsia="仿宋" w:cs="仿宋_GB2312"/>
          <w:kern w:val="0"/>
          <w:sz w:val="32"/>
          <w:szCs w:val="32"/>
          <w:lang w:val="en-US" w:eastAsia="zh-CN" w:bidi="ar"/>
        </w:rPr>
        <w:t>万元、政府采购工程支出</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万元、政府采购服务支出</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万元。授予中小企业合同金额</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 xml:space="preserve"> 万元，占政府采购支出总额的0%，其中：授予小微企业合同金额</w:t>
      </w:r>
      <w:r>
        <w:rPr>
          <w:rFonts w:hint="eastAsia" w:ascii="仿宋" w:hAnsi="仿宋" w:eastAsia="仿宋" w:cs="仿宋_GB2312"/>
          <w:color w:val="333333"/>
          <w:kern w:val="0"/>
          <w:sz w:val="32"/>
          <w:szCs w:val="32"/>
          <w:lang w:val="en-US" w:eastAsia="zh-CN" w:bidi="ar"/>
        </w:rPr>
        <w:t>0.00</w:t>
      </w:r>
      <w:r>
        <w:rPr>
          <w:rFonts w:hint="eastAsia" w:ascii="仿宋" w:hAnsi="仿宋" w:eastAsia="仿宋" w:cs="仿宋_GB2312"/>
          <w:kern w:val="0"/>
          <w:sz w:val="32"/>
          <w:szCs w:val="32"/>
          <w:lang w:val="en-US" w:eastAsia="zh-CN" w:bidi="ar"/>
        </w:rPr>
        <w:t>万元，占政府采购支出总额的0%。</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仿宋_GB2312"/>
          <w:kern w:val="0"/>
          <w:sz w:val="32"/>
          <w:szCs w:val="32"/>
          <w:lang w:val="en-US" w:eastAsia="zh-CN" w:bidi="ar"/>
        </w:rPr>
        <w:t>注：没有政府采购支出的单位请说明“本单位2020年度没有政府采购支出”。</w:t>
      </w:r>
    </w:p>
    <w:p>
      <w:pPr>
        <w:keepNext w:val="0"/>
        <w:keepLines w:val="0"/>
        <w:widowControl/>
        <w:suppressLineNumbers w:val="0"/>
        <w:adjustRightInd w:val="0"/>
        <w:snapToGrid w:val="0"/>
        <w:spacing w:before="0" w:beforeAutospacing="1" w:after="0" w:afterAutospacing="1" w:line="600" w:lineRule="exact"/>
        <w:ind w:left="0" w:right="0" w:firstLine="707" w:firstLineChars="220"/>
        <w:jc w:val="left"/>
        <w:rPr>
          <w:rFonts w:hint="eastAsia" w:ascii="黑体" w:hAnsi="宋体" w:eastAsia="黑体" w:cs="Times New Roman"/>
          <w:sz w:val="32"/>
          <w:szCs w:val="32"/>
          <w:lang w:val="en-US"/>
        </w:rPr>
      </w:pPr>
      <w:r>
        <w:rPr>
          <w:rFonts w:hint="eastAsia" w:ascii="楷体" w:hAnsi="楷体" w:eastAsia="楷体" w:cs="楷体"/>
          <w:b/>
          <w:kern w:val="0"/>
          <w:sz w:val="32"/>
          <w:szCs w:val="32"/>
          <w:lang w:val="en-US" w:eastAsia="zh-CN" w:bidi="ar"/>
        </w:rPr>
        <w:t>（三）国有资产占用使用情况</w:t>
      </w:r>
      <w:r>
        <w:rPr>
          <w:rFonts w:hint="eastAsia" w:ascii="黑体" w:hAnsi="宋体" w:eastAsia="黑体" w:cs="黑体"/>
          <w:kern w:val="0"/>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600" w:lineRule="exact"/>
        <w:ind w:left="0" w:right="0" w:firstLine="704" w:firstLineChars="22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截至</w:t>
      </w:r>
      <w:r>
        <w:rPr>
          <w:rFonts w:hint="eastAsia" w:ascii="仿宋" w:hAnsi="仿宋" w:eastAsia="仿宋" w:cs="仿宋"/>
          <w:kern w:val="0"/>
          <w:sz w:val="32"/>
          <w:szCs w:val="32"/>
          <w:lang w:val="en-US" w:eastAsia="zh-CN" w:bidi="ar"/>
        </w:rPr>
        <w:t>2020</w:t>
      </w:r>
      <w:r>
        <w:rPr>
          <w:rFonts w:hint="eastAsia" w:ascii="仿宋" w:hAnsi="仿宋" w:eastAsia="仿宋" w:cs="仿宋_GB2312"/>
          <w:kern w:val="0"/>
          <w:sz w:val="32"/>
          <w:szCs w:val="32"/>
          <w:lang w:val="en-US" w:eastAsia="zh-CN" w:bidi="ar"/>
        </w:rPr>
        <w:t>年12月31日，本单位共有车辆</w:t>
      </w:r>
      <w:r>
        <w:rPr>
          <w:rFonts w:hint="eastAsia" w:ascii="仿宋" w:hAnsi="仿宋" w:eastAsia="仿宋" w:cs="仿宋_GB2312"/>
          <w:color w:val="333333"/>
          <w:kern w:val="0"/>
          <w:sz w:val="32"/>
          <w:szCs w:val="32"/>
          <w:lang w:val="en-US" w:eastAsia="zh-CN" w:bidi="ar"/>
        </w:rPr>
        <w:t>1</w:t>
      </w:r>
      <w:r>
        <w:rPr>
          <w:rFonts w:hint="eastAsia" w:ascii="仿宋" w:hAnsi="仿宋" w:eastAsia="仿宋" w:cs="仿宋_GB2312"/>
          <w:kern w:val="0"/>
          <w:sz w:val="32"/>
          <w:szCs w:val="32"/>
          <w:lang w:val="en-US" w:eastAsia="zh-CN" w:bidi="ar"/>
        </w:rPr>
        <w:t>辆，其中：副部（省）级以上领导用车</w:t>
      </w:r>
      <w:r>
        <w:rPr>
          <w:rFonts w:hint="eastAsia" w:ascii="仿宋" w:hAnsi="仿宋" w:eastAsia="仿宋" w:cs="仿宋_GB2312"/>
          <w:color w:val="333333"/>
          <w:kern w:val="0"/>
          <w:sz w:val="32"/>
          <w:szCs w:val="32"/>
          <w:lang w:val="en-US" w:eastAsia="zh-CN" w:bidi="ar"/>
        </w:rPr>
        <w:t>0</w:t>
      </w:r>
      <w:r>
        <w:rPr>
          <w:rFonts w:hint="eastAsia" w:ascii="仿宋" w:hAnsi="仿宋" w:eastAsia="仿宋" w:cs="仿宋_GB2312"/>
          <w:kern w:val="0"/>
          <w:sz w:val="32"/>
          <w:szCs w:val="32"/>
          <w:lang w:val="en-US" w:eastAsia="zh-CN" w:bidi="ar"/>
        </w:rPr>
        <w:t>辆、主要领导干部用车</w:t>
      </w:r>
      <w:r>
        <w:rPr>
          <w:rFonts w:hint="eastAsia" w:ascii="仿宋" w:hAnsi="仿宋" w:eastAsia="仿宋" w:cs="仿宋_GB2312"/>
          <w:color w:val="333333"/>
          <w:kern w:val="0"/>
          <w:sz w:val="32"/>
          <w:szCs w:val="32"/>
          <w:lang w:val="en-US" w:eastAsia="zh-CN" w:bidi="ar"/>
        </w:rPr>
        <w:t>0</w:t>
      </w:r>
      <w:r>
        <w:rPr>
          <w:rFonts w:hint="eastAsia" w:ascii="仿宋" w:hAnsi="仿宋" w:eastAsia="仿宋" w:cs="仿宋_GB2312"/>
          <w:kern w:val="0"/>
          <w:sz w:val="32"/>
          <w:szCs w:val="32"/>
          <w:lang w:val="en-US" w:eastAsia="zh-CN" w:bidi="ar"/>
        </w:rPr>
        <w:t>辆、机要通信用车</w:t>
      </w:r>
      <w:r>
        <w:rPr>
          <w:rFonts w:hint="eastAsia" w:ascii="仿宋" w:hAnsi="仿宋" w:eastAsia="仿宋" w:cs="仿宋_GB2312"/>
          <w:color w:val="333333"/>
          <w:kern w:val="0"/>
          <w:sz w:val="32"/>
          <w:szCs w:val="32"/>
          <w:lang w:val="en-US" w:eastAsia="zh-CN" w:bidi="ar"/>
        </w:rPr>
        <w:t>0</w:t>
      </w:r>
      <w:r>
        <w:rPr>
          <w:rFonts w:hint="eastAsia" w:ascii="仿宋" w:hAnsi="仿宋" w:eastAsia="仿宋" w:cs="仿宋_GB2312"/>
          <w:kern w:val="0"/>
          <w:sz w:val="32"/>
          <w:szCs w:val="32"/>
          <w:lang w:val="en-US" w:eastAsia="zh-CN" w:bidi="ar"/>
        </w:rPr>
        <w:t>辆、应急保障用车</w:t>
      </w:r>
      <w:r>
        <w:rPr>
          <w:rFonts w:hint="eastAsia" w:ascii="仿宋" w:hAnsi="仿宋" w:eastAsia="仿宋" w:cs="仿宋_GB2312"/>
          <w:color w:val="333333"/>
          <w:kern w:val="0"/>
          <w:sz w:val="32"/>
          <w:szCs w:val="32"/>
          <w:lang w:val="en-US" w:eastAsia="zh-CN" w:bidi="ar"/>
        </w:rPr>
        <w:t>0</w:t>
      </w:r>
      <w:r>
        <w:rPr>
          <w:rFonts w:hint="eastAsia" w:ascii="仿宋" w:hAnsi="仿宋" w:eastAsia="仿宋" w:cs="仿宋_GB2312"/>
          <w:kern w:val="0"/>
          <w:sz w:val="32"/>
          <w:szCs w:val="32"/>
          <w:lang w:val="en-US" w:eastAsia="zh-CN" w:bidi="ar"/>
        </w:rPr>
        <w:t>辆、执法执勤用车</w:t>
      </w:r>
      <w:r>
        <w:rPr>
          <w:rFonts w:hint="eastAsia" w:ascii="仿宋" w:hAnsi="仿宋" w:eastAsia="仿宋" w:cs="仿宋_GB2312"/>
          <w:color w:val="333333"/>
          <w:kern w:val="0"/>
          <w:sz w:val="32"/>
          <w:szCs w:val="32"/>
          <w:lang w:val="en-US" w:eastAsia="zh-CN" w:bidi="ar"/>
        </w:rPr>
        <w:t>0</w:t>
      </w:r>
      <w:r>
        <w:rPr>
          <w:rFonts w:hint="eastAsia" w:ascii="仿宋" w:hAnsi="仿宋" w:eastAsia="仿宋" w:cs="仿宋_GB2312"/>
          <w:kern w:val="0"/>
          <w:sz w:val="32"/>
          <w:szCs w:val="32"/>
          <w:lang w:val="en-US" w:eastAsia="zh-CN" w:bidi="ar"/>
        </w:rPr>
        <w:t>辆、特种专业技术用车</w:t>
      </w:r>
      <w:r>
        <w:rPr>
          <w:rFonts w:hint="eastAsia" w:ascii="仿宋" w:hAnsi="仿宋" w:eastAsia="仿宋" w:cs="仿宋_GB2312"/>
          <w:color w:val="333333"/>
          <w:kern w:val="0"/>
          <w:sz w:val="32"/>
          <w:szCs w:val="32"/>
          <w:lang w:val="en-US" w:eastAsia="zh-CN" w:bidi="ar"/>
        </w:rPr>
        <w:t>0</w:t>
      </w:r>
      <w:r>
        <w:rPr>
          <w:rFonts w:hint="eastAsia" w:ascii="仿宋" w:hAnsi="仿宋" w:eastAsia="仿宋" w:cs="仿宋_GB2312"/>
          <w:kern w:val="0"/>
          <w:sz w:val="32"/>
          <w:szCs w:val="32"/>
          <w:lang w:val="en-US" w:eastAsia="zh-CN" w:bidi="ar"/>
        </w:rPr>
        <w:t>辆、离退休干部用车</w:t>
      </w:r>
      <w:r>
        <w:rPr>
          <w:rFonts w:hint="eastAsia" w:ascii="仿宋" w:hAnsi="仿宋" w:eastAsia="仿宋" w:cs="仿宋_GB2312"/>
          <w:color w:val="333333"/>
          <w:kern w:val="0"/>
          <w:sz w:val="32"/>
          <w:szCs w:val="32"/>
          <w:lang w:val="en-US" w:eastAsia="zh-CN" w:bidi="ar"/>
        </w:rPr>
        <w:t>0</w:t>
      </w:r>
      <w:r>
        <w:rPr>
          <w:rFonts w:hint="eastAsia" w:ascii="仿宋" w:hAnsi="仿宋" w:eastAsia="仿宋" w:cs="仿宋_GB2312"/>
          <w:kern w:val="0"/>
          <w:sz w:val="32"/>
          <w:szCs w:val="32"/>
          <w:lang w:val="en-US" w:eastAsia="zh-CN" w:bidi="ar"/>
        </w:rPr>
        <w:t>辆、其他用车</w:t>
      </w:r>
      <w:r>
        <w:rPr>
          <w:rFonts w:hint="eastAsia" w:ascii="仿宋" w:hAnsi="仿宋" w:eastAsia="仿宋" w:cs="仿宋_GB2312"/>
          <w:color w:val="333333"/>
          <w:kern w:val="0"/>
          <w:sz w:val="32"/>
          <w:szCs w:val="32"/>
          <w:lang w:val="en-US" w:eastAsia="zh-CN" w:bidi="ar"/>
        </w:rPr>
        <w:t>1</w:t>
      </w:r>
      <w:r>
        <w:rPr>
          <w:rFonts w:hint="eastAsia" w:ascii="仿宋" w:hAnsi="仿宋" w:eastAsia="仿宋" w:cs="仿宋_GB2312"/>
          <w:kern w:val="0"/>
          <w:sz w:val="32"/>
          <w:szCs w:val="32"/>
          <w:lang w:val="en-US" w:eastAsia="zh-CN" w:bidi="ar"/>
        </w:rPr>
        <w:t>辆；单价50万元（含）以上通用设备</w:t>
      </w:r>
      <w:r>
        <w:rPr>
          <w:rFonts w:hint="eastAsia" w:ascii="仿宋" w:hAnsi="仿宋" w:eastAsia="仿宋" w:cs="仿宋_GB2312"/>
          <w:color w:val="333333"/>
          <w:kern w:val="0"/>
          <w:sz w:val="32"/>
          <w:szCs w:val="32"/>
          <w:lang w:val="en-US" w:eastAsia="zh-CN" w:bidi="ar"/>
        </w:rPr>
        <w:t>0</w:t>
      </w:r>
      <w:r>
        <w:rPr>
          <w:rFonts w:hint="eastAsia" w:ascii="仿宋" w:hAnsi="仿宋" w:eastAsia="仿宋" w:cs="仿宋_GB2312"/>
          <w:kern w:val="0"/>
          <w:sz w:val="32"/>
          <w:szCs w:val="32"/>
          <w:lang w:val="en-US" w:eastAsia="zh-CN" w:bidi="ar"/>
        </w:rPr>
        <w:t>台（套），单价100万元（含）以上专用设备</w:t>
      </w:r>
      <w:r>
        <w:rPr>
          <w:rFonts w:hint="eastAsia" w:ascii="仿宋" w:hAnsi="仿宋" w:eastAsia="仿宋" w:cs="仿宋_GB2312"/>
          <w:color w:val="333333"/>
          <w:kern w:val="0"/>
          <w:sz w:val="32"/>
          <w:szCs w:val="32"/>
          <w:lang w:val="en-US" w:eastAsia="zh-CN" w:bidi="ar"/>
        </w:rPr>
        <w:t>0</w:t>
      </w:r>
      <w:r>
        <w:rPr>
          <w:rFonts w:hint="eastAsia" w:ascii="仿宋" w:hAnsi="仿宋" w:eastAsia="仿宋" w:cs="仿宋_GB2312"/>
          <w:kern w:val="0"/>
          <w:sz w:val="32"/>
          <w:szCs w:val="32"/>
          <w:lang w:val="en-US" w:eastAsia="zh-CN" w:bidi="ar"/>
        </w:rPr>
        <w:t>台（套）。</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600" w:lineRule="exact"/>
        <w:ind w:left="0" w:right="0" w:firstLine="720" w:firstLineChars="200"/>
        <w:jc w:val="center"/>
        <w:rPr>
          <w:rFonts w:hint="eastAsia" w:ascii="仿宋" w:hAnsi="仿宋" w:eastAsia="仿宋" w:cs="仿宋"/>
          <w:b/>
          <w:sz w:val="32"/>
          <w:szCs w:val="32"/>
          <w:lang w:val="en-US"/>
        </w:rPr>
      </w:pPr>
      <w:r>
        <w:rPr>
          <w:rFonts w:hint="eastAsia" w:ascii="黑体" w:hAnsi="宋体" w:eastAsia="黑体" w:cs="黑体"/>
          <w:kern w:val="0"/>
          <w:sz w:val="36"/>
          <w:szCs w:val="36"/>
          <w:lang w:val="en-US" w:eastAsia="zh-CN" w:bidi="ar"/>
        </w:rPr>
        <w:t>第四部分 名词解释</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rPr>
          <w:rFonts w:hint="eastAsia" w:ascii="仿宋" w:hAnsi="仿宋" w:eastAsia="仿宋" w:cs="仿宋_GB2312"/>
          <w:sz w:val="32"/>
          <w:szCs w:val="32"/>
          <w:lang w:val="en-US"/>
        </w:rPr>
      </w:pPr>
      <w:r>
        <w:rPr>
          <w:rFonts w:hint="eastAsia" w:ascii="仿宋" w:hAnsi="仿宋" w:eastAsia="仿宋" w:cs="仿宋_GB2312"/>
          <w:kern w:val="0"/>
          <w:sz w:val="32"/>
          <w:szCs w:val="32"/>
          <w:lang w:val="en-US" w:eastAsia="zh-CN" w:bidi="ar"/>
        </w:rPr>
        <w:t xml:space="preserve"> </w:t>
      </w:r>
    </w:p>
    <w:p>
      <w:pPr>
        <w:keepNext w:val="0"/>
        <w:keepLines w:val="0"/>
        <w:widowControl/>
        <w:suppressLineNumbers w:val="0"/>
        <w:snapToGrid w:val="0"/>
        <w:spacing w:before="0" w:beforeAutospacing="1" w:after="0" w:afterAutospacing="1" w:line="600" w:lineRule="exact"/>
        <w:ind w:left="0" w:right="0" w:firstLine="710" w:firstLineChars="221"/>
        <w:jc w:val="left"/>
        <w:rPr>
          <w:rFonts w:hint="eastAsia" w:ascii="仿宋" w:hAnsi="仿宋" w:eastAsia="仿宋" w:cs="仿宋"/>
          <w:color w:val="000000"/>
          <w:sz w:val="32"/>
          <w:szCs w:val="32"/>
          <w:lang w:val="en-US"/>
        </w:rPr>
      </w:pPr>
      <w:r>
        <w:rPr>
          <w:rFonts w:hint="eastAsia" w:ascii="仿宋" w:hAnsi="仿宋" w:eastAsia="仿宋" w:cs="仿宋"/>
          <w:b/>
          <w:color w:val="000000"/>
          <w:kern w:val="0"/>
          <w:sz w:val="32"/>
          <w:szCs w:val="32"/>
          <w:lang w:val="en-US" w:eastAsia="zh-CN" w:bidi="ar"/>
        </w:rPr>
        <w:t>一、一般公共预算财政拨款收入：</w:t>
      </w:r>
      <w:r>
        <w:rPr>
          <w:rFonts w:hint="eastAsia" w:ascii="仿宋" w:hAnsi="仿宋" w:eastAsia="仿宋" w:cs="仿宋"/>
          <w:color w:val="000000"/>
          <w:kern w:val="0"/>
          <w:sz w:val="32"/>
          <w:szCs w:val="32"/>
          <w:lang w:val="en-US" w:eastAsia="zh-CN" w:bidi="ar"/>
        </w:rPr>
        <w:t xml:space="preserve">指区级财政当年拨付的资金。 </w:t>
      </w:r>
    </w:p>
    <w:p>
      <w:pPr>
        <w:keepNext w:val="0"/>
        <w:keepLines w:val="0"/>
        <w:widowControl/>
        <w:suppressLineNumbers w:val="0"/>
        <w:snapToGrid w:val="0"/>
        <w:spacing w:before="0" w:beforeAutospacing="1" w:after="0" w:afterAutospacing="1" w:line="600" w:lineRule="exact"/>
        <w:ind w:left="0" w:right="0" w:firstLine="710" w:firstLineChars="221"/>
        <w:jc w:val="left"/>
        <w:rPr>
          <w:rFonts w:hint="eastAsia" w:ascii="仿宋" w:hAnsi="仿宋" w:eastAsia="仿宋" w:cs="仿宋"/>
          <w:color w:val="000000"/>
          <w:sz w:val="32"/>
          <w:szCs w:val="32"/>
          <w:lang w:val="en-US"/>
        </w:rPr>
      </w:pPr>
      <w:r>
        <w:rPr>
          <w:rFonts w:hint="eastAsia" w:ascii="仿宋" w:hAnsi="仿宋" w:eastAsia="仿宋" w:cs="仿宋"/>
          <w:b/>
          <w:color w:val="000000"/>
          <w:kern w:val="0"/>
          <w:sz w:val="32"/>
          <w:szCs w:val="32"/>
          <w:lang w:val="en-US" w:eastAsia="zh-CN" w:bidi="ar"/>
        </w:rPr>
        <w:t>二、事业收入：</w:t>
      </w:r>
      <w:r>
        <w:rPr>
          <w:rFonts w:hint="eastAsia" w:ascii="仿宋" w:hAnsi="仿宋" w:eastAsia="仿宋" w:cs="仿宋"/>
          <w:color w:val="000000"/>
          <w:kern w:val="0"/>
          <w:sz w:val="32"/>
          <w:szCs w:val="32"/>
          <w:lang w:val="en-US" w:eastAsia="zh-CN" w:bidi="ar"/>
        </w:rPr>
        <w:t>指事业单位开展专业业务活动及辅助活动所取得的收入。</w:t>
      </w:r>
    </w:p>
    <w:p>
      <w:pPr>
        <w:keepNext w:val="0"/>
        <w:keepLines w:val="0"/>
        <w:widowControl/>
        <w:suppressLineNumbers w:val="0"/>
        <w:snapToGrid w:val="0"/>
        <w:spacing w:before="0" w:beforeAutospacing="1" w:after="0" w:afterAutospacing="1" w:line="600" w:lineRule="exact"/>
        <w:ind w:left="0" w:right="0" w:firstLine="710" w:firstLineChars="221"/>
        <w:jc w:val="left"/>
        <w:rPr>
          <w:rFonts w:hint="eastAsia" w:ascii="仿宋" w:hAnsi="仿宋" w:eastAsia="仿宋" w:cs="仿宋"/>
          <w:color w:val="000000"/>
          <w:sz w:val="32"/>
          <w:szCs w:val="32"/>
          <w:lang w:val="en-US"/>
        </w:rPr>
      </w:pPr>
      <w:r>
        <w:rPr>
          <w:rFonts w:hint="eastAsia" w:ascii="仿宋" w:hAnsi="仿宋" w:eastAsia="仿宋" w:cs="仿宋"/>
          <w:b/>
          <w:color w:val="000000"/>
          <w:kern w:val="0"/>
          <w:sz w:val="32"/>
          <w:szCs w:val="32"/>
          <w:lang w:val="en-US" w:eastAsia="zh-CN" w:bidi="ar"/>
        </w:rPr>
        <w:t>三、经营收入：</w:t>
      </w:r>
      <w:r>
        <w:rPr>
          <w:rFonts w:hint="eastAsia" w:ascii="仿宋" w:hAnsi="仿宋" w:eastAsia="仿宋" w:cs="仿宋"/>
          <w:color w:val="000000"/>
          <w:kern w:val="0"/>
          <w:sz w:val="32"/>
          <w:szCs w:val="32"/>
          <w:lang w:val="en-US" w:eastAsia="zh-CN" w:bidi="ar"/>
        </w:rPr>
        <w:t xml:space="preserve">指事业单位在专业业务活动及其辅助活动之外开展非独立核算经营活动取得的收入。 </w:t>
      </w:r>
    </w:p>
    <w:p>
      <w:pPr>
        <w:keepNext w:val="0"/>
        <w:keepLines w:val="0"/>
        <w:widowControl/>
        <w:suppressLineNumbers w:val="0"/>
        <w:snapToGrid w:val="0"/>
        <w:spacing w:before="0" w:beforeAutospacing="1" w:after="0" w:afterAutospacing="1" w:line="600" w:lineRule="exact"/>
        <w:ind w:left="0" w:right="0" w:firstLine="710" w:firstLineChars="221"/>
        <w:jc w:val="left"/>
        <w:rPr>
          <w:rFonts w:hint="eastAsia" w:ascii="仿宋" w:hAnsi="仿宋" w:eastAsia="仿宋" w:cs="仿宋"/>
          <w:color w:val="000000"/>
          <w:sz w:val="32"/>
          <w:szCs w:val="32"/>
          <w:lang w:val="en-US"/>
        </w:rPr>
      </w:pPr>
      <w:r>
        <w:rPr>
          <w:rFonts w:hint="eastAsia" w:ascii="仿宋" w:hAnsi="仿宋" w:eastAsia="仿宋" w:cs="仿宋"/>
          <w:b/>
          <w:color w:val="000000"/>
          <w:kern w:val="0"/>
          <w:sz w:val="32"/>
          <w:szCs w:val="32"/>
          <w:lang w:val="en-US" w:eastAsia="zh-CN" w:bidi="ar"/>
        </w:rPr>
        <w:t>四、其他收入：</w:t>
      </w:r>
      <w:r>
        <w:rPr>
          <w:rFonts w:hint="eastAsia" w:ascii="仿宋" w:hAnsi="仿宋" w:eastAsia="仿宋" w:cs="仿宋"/>
          <w:color w:val="000000"/>
          <w:kern w:val="0"/>
          <w:sz w:val="32"/>
          <w:szCs w:val="32"/>
          <w:lang w:val="en-US" w:eastAsia="zh-CN" w:bidi="ar"/>
        </w:rPr>
        <w:t xml:space="preserve">指除上述“财政拨款收入”、“事业收入”、“经营收入”等以外的收入。主要是事业单位固定资产出租收入、存款利息收入等。 </w:t>
      </w:r>
    </w:p>
    <w:p>
      <w:pPr>
        <w:keepNext w:val="0"/>
        <w:keepLines w:val="0"/>
        <w:widowControl/>
        <w:suppressLineNumbers w:val="0"/>
        <w:snapToGrid w:val="0"/>
        <w:spacing w:before="0" w:beforeAutospacing="1" w:after="0" w:afterAutospacing="1" w:line="600" w:lineRule="exact"/>
        <w:ind w:left="0" w:right="0" w:firstLine="710" w:firstLineChars="221"/>
        <w:jc w:val="left"/>
        <w:rPr>
          <w:rFonts w:hint="eastAsia" w:ascii="仿宋" w:hAnsi="仿宋" w:eastAsia="仿宋" w:cs="仿宋"/>
          <w:color w:val="000000"/>
          <w:sz w:val="32"/>
          <w:szCs w:val="32"/>
          <w:lang w:val="en-US"/>
        </w:rPr>
      </w:pPr>
      <w:r>
        <w:rPr>
          <w:rFonts w:hint="eastAsia" w:ascii="仿宋" w:hAnsi="仿宋" w:eastAsia="仿宋" w:cs="仿宋"/>
          <w:b/>
          <w:color w:val="000000"/>
          <w:kern w:val="0"/>
          <w:sz w:val="32"/>
          <w:szCs w:val="32"/>
          <w:lang w:val="en-US" w:eastAsia="zh-CN" w:bidi="ar"/>
        </w:rPr>
        <w:t>五、使用非财政拨款结余：</w:t>
      </w:r>
      <w:r>
        <w:rPr>
          <w:rFonts w:hint="eastAsia" w:ascii="仿宋" w:hAnsi="仿宋" w:eastAsia="仿宋" w:cs="仿宋"/>
          <w:color w:val="000000"/>
          <w:kern w:val="0"/>
          <w:sz w:val="32"/>
          <w:szCs w:val="32"/>
          <w:lang w:val="en-US" w:eastAsia="zh-CN" w:bidi="ar"/>
        </w:rPr>
        <w:t xml:space="preserve">指事业单位使用以前年度积累的非财政拨款结余弥补当年收支差额的金额。 </w:t>
      </w:r>
    </w:p>
    <w:p>
      <w:pPr>
        <w:keepNext w:val="0"/>
        <w:keepLines w:val="0"/>
        <w:widowControl/>
        <w:suppressLineNumbers w:val="0"/>
        <w:snapToGrid w:val="0"/>
        <w:spacing w:before="0" w:beforeAutospacing="1" w:after="0" w:afterAutospacing="1" w:line="600" w:lineRule="exact"/>
        <w:ind w:left="0" w:right="0" w:firstLine="710" w:firstLineChars="221"/>
        <w:jc w:val="left"/>
        <w:rPr>
          <w:rFonts w:hint="eastAsia" w:ascii="仿宋" w:hAnsi="仿宋" w:eastAsia="仿宋" w:cs="仿宋"/>
          <w:color w:val="000000"/>
          <w:sz w:val="32"/>
          <w:szCs w:val="32"/>
          <w:lang w:val="en-US"/>
        </w:rPr>
      </w:pPr>
      <w:r>
        <w:rPr>
          <w:rFonts w:hint="eastAsia" w:ascii="仿宋" w:hAnsi="仿宋" w:eastAsia="仿宋" w:cs="仿宋"/>
          <w:b/>
          <w:color w:val="000000"/>
          <w:kern w:val="0"/>
          <w:sz w:val="32"/>
          <w:szCs w:val="32"/>
          <w:lang w:val="en-US" w:eastAsia="zh-CN" w:bidi="ar"/>
        </w:rPr>
        <w:t>六、年初结转和结余：</w:t>
      </w:r>
      <w:r>
        <w:rPr>
          <w:rFonts w:hint="eastAsia" w:ascii="仿宋" w:hAnsi="仿宋" w:eastAsia="仿宋" w:cs="仿宋"/>
          <w:color w:val="000000"/>
          <w:kern w:val="0"/>
          <w:sz w:val="32"/>
          <w:szCs w:val="32"/>
          <w:lang w:val="en-US" w:eastAsia="zh-CN" w:bidi="ar"/>
        </w:rPr>
        <w:t>指单位以前年度尚未完成、结转到本年仍按原规定用途继续使用的资金，或项目已完成等产生的结余资金。</w:t>
      </w:r>
    </w:p>
    <w:p>
      <w:pPr>
        <w:pStyle w:val="11"/>
        <w:widowControl/>
        <w:snapToGrid w:val="0"/>
        <w:spacing w:line="600" w:lineRule="exact"/>
        <w:ind w:left="0" w:firstLine="640"/>
        <w:rPr>
          <w:rFonts w:hint="eastAsia" w:ascii="仿宋" w:hAnsi="仿宋" w:eastAsia="仿宋" w:cs="仿宋"/>
          <w:sz w:val="32"/>
          <w:szCs w:val="32"/>
          <w:lang w:val="en-US"/>
        </w:rPr>
      </w:pPr>
      <w:r>
        <w:rPr>
          <w:rFonts w:hint="eastAsia" w:ascii="仿宋" w:hAnsi="仿宋" w:eastAsia="仿宋" w:cs="仿宋"/>
          <w:b/>
          <w:sz w:val="32"/>
          <w:szCs w:val="32"/>
          <w:lang w:eastAsia="zh-CN"/>
        </w:rPr>
        <w:t>七、结余分配：</w:t>
      </w:r>
      <w:r>
        <w:rPr>
          <w:rFonts w:hint="eastAsia" w:ascii="仿宋" w:hAnsi="仿宋" w:eastAsia="仿宋" w:cs="仿宋"/>
          <w:sz w:val="32"/>
          <w:szCs w:val="32"/>
          <w:lang w:eastAsia="zh-CN"/>
        </w:rPr>
        <w:t xml:space="preserve">指事业单位按照会计制度规定缴纳的所得税、提取的专用结余以及转入非财政拨款结余的金额等。 </w:t>
      </w:r>
    </w:p>
    <w:p>
      <w:pPr>
        <w:pStyle w:val="11"/>
        <w:widowControl/>
        <w:snapToGrid w:val="0"/>
        <w:spacing w:line="600" w:lineRule="exact"/>
        <w:ind w:left="0" w:firstLine="640"/>
        <w:rPr>
          <w:rFonts w:hint="eastAsia" w:ascii="仿宋" w:hAnsi="仿宋" w:eastAsia="仿宋" w:cs="仿宋"/>
          <w:sz w:val="32"/>
          <w:szCs w:val="32"/>
          <w:lang w:val="en-US"/>
        </w:rPr>
      </w:pPr>
      <w:r>
        <w:rPr>
          <w:rFonts w:hint="eastAsia" w:ascii="仿宋" w:hAnsi="仿宋" w:eastAsia="仿宋" w:cs="仿宋"/>
          <w:b/>
          <w:sz w:val="32"/>
          <w:szCs w:val="32"/>
          <w:lang w:eastAsia="zh-CN"/>
        </w:rPr>
        <w:t>八、年末结转和结余：</w:t>
      </w:r>
      <w:r>
        <w:rPr>
          <w:rFonts w:hint="eastAsia" w:ascii="仿宋" w:hAnsi="仿宋" w:eastAsia="仿宋" w:cs="仿宋"/>
          <w:sz w:val="32"/>
          <w:szCs w:val="32"/>
          <w:lang w:eastAsia="zh-CN"/>
        </w:rPr>
        <w:t xml:space="preserve">指单位按有关规定结转到下年或以后年度继续使用的资金，或项目已完成等产生的结余资金。 </w:t>
      </w:r>
    </w:p>
    <w:p>
      <w:pPr>
        <w:pStyle w:val="11"/>
        <w:widowControl/>
        <w:snapToGrid w:val="0"/>
        <w:spacing w:line="600" w:lineRule="exact"/>
        <w:ind w:left="0" w:firstLine="640"/>
        <w:rPr>
          <w:rFonts w:hint="eastAsia" w:ascii="仿宋" w:hAnsi="仿宋" w:eastAsia="仿宋" w:cs="仿宋"/>
          <w:sz w:val="32"/>
          <w:szCs w:val="32"/>
          <w:lang w:val="en-US"/>
        </w:rPr>
      </w:pPr>
      <w:r>
        <w:rPr>
          <w:rFonts w:hint="eastAsia" w:ascii="仿宋" w:hAnsi="仿宋" w:eastAsia="仿宋" w:cs="仿宋"/>
          <w:b/>
          <w:sz w:val="32"/>
          <w:szCs w:val="32"/>
          <w:lang w:eastAsia="zh-CN"/>
        </w:rPr>
        <w:t>九、基本支出：</w:t>
      </w:r>
      <w:r>
        <w:rPr>
          <w:rFonts w:hint="eastAsia" w:ascii="仿宋" w:hAnsi="仿宋" w:eastAsia="仿宋" w:cs="仿宋"/>
          <w:sz w:val="32"/>
          <w:szCs w:val="32"/>
          <w:lang w:eastAsia="zh-CN"/>
        </w:rPr>
        <w:t xml:space="preserve">指为保障机构正常运转、完成日常工作任务而发生的人员支出和公用支出。 </w:t>
      </w:r>
    </w:p>
    <w:p>
      <w:pPr>
        <w:pStyle w:val="11"/>
        <w:widowControl/>
        <w:snapToGrid w:val="0"/>
        <w:spacing w:line="600" w:lineRule="exact"/>
        <w:ind w:left="0" w:firstLine="640"/>
        <w:rPr>
          <w:rFonts w:hint="eastAsia" w:ascii="仿宋" w:hAnsi="仿宋" w:eastAsia="仿宋" w:cs="仿宋"/>
          <w:sz w:val="32"/>
          <w:szCs w:val="32"/>
          <w:lang w:val="en-US"/>
        </w:rPr>
      </w:pPr>
      <w:r>
        <w:rPr>
          <w:rFonts w:hint="eastAsia" w:ascii="仿宋" w:hAnsi="仿宋" w:eastAsia="仿宋" w:cs="仿宋"/>
          <w:b/>
          <w:sz w:val="32"/>
          <w:szCs w:val="32"/>
          <w:lang w:eastAsia="zh-CN"/>
        </w:rPr>
        <w:t>十、项目支出：</w:t>
      </w:r>
      <w:r>
        <w:rPr>
          <w:rFonts w:hint="eastAsia" w:ascii="仿宋" w:hAnsi="仿宋" w:eastAsia="仿宋" w:cs="仿宋"/>
          <w:sz w:val="32"/>
          <w:szCs w:val="32"/>
          <w:lang w:eastAsia="zh-CN"/>
        </w:rPr>
        <w:t xml:space="preserve">指在基本支出之外为完成特定行政任务和事业发展目标所发生的支出。 </w:t>
      </w:r>
    </w:p>
    <w:p>
      <w:pPr>
        <w:pStyle w:val="11"/>
        <w:widowControl/>
        <w:snapToGrid w:val="0"/>
        <w:spacing w:line="600" w:lineRule="exact"/>
        <w:ind w:left="0" w:firstLine="640"/>
        <w:rPr>
          <w:rFonts w:hint="eastAsia" w:ascii="仿宋" w:hAnsi="仿宋" w:eastAsia="仿宋" w:cs="仿宋"/>
          <w:sz w:val="32"/>
          <w:szCs w:val="32"/>
          <w:lang w:val="en-US"/>
        </w:rPr>
      </w:pPr>
      <w:r>
        <w:rPr>
          <w:rFonts w:hint="eastAsia" w:ascii="仿宋" w:hAnsi="仿宋" w:eastAsia="仿宋" w:cs="仿宋"/>
          <w:b/>
          <w:sz w:val="32"/>
          <w:szCs w:val="32"/>
          <w:lang w:eastAsia="zh-CN"/>
        </w:rPr>
        <w:t>十一、经营支出：</w:t>
      </w:r>
      <w:r>
        <w:rPr>
          <w:rFonts w:hint="eastAsia" w:ascii="仿宋" w:hAnsi="仿宋" w:eastAsia="仿宋" w:cs="仿宋"/>
          <w:sz w:val="32"/>
          <w:szCs w:val="32"/>
          <w:lang w:eastAsia="zh-CN"/>
        </w:rPr>
        <w:t xml:space="preserve">指事业单位在专业业务活动及其辅助活动之外开展非独立核算经营活动发生的支出。 </w:t>
      </w:r>
    </w:p>
    <w:p>
      <w:pPr>
        <w:pStyle w:val="11"/>
        <w:widowControl/>
        <w:snapToGrid w:val="0"/>
        <w:spacing w:line="600" w:lineRule="exact"/>
        <w:ind w:left="0" w:firstLine="640"/>
        <w:rPr>
          <w:rFonts w:hint="eastAsia" w:ascii="仿宋" w:hAnsi="仿宋" w:eastAsia="仿宋" w:cs="仿宋"/>
          <w:sz w:val="32"/>
          <w:szCs w:val="32"/>
          <w:lang w:val="en-US"/>
        </w:rPr>
      </w:pPr>
      <w:r>
        <w:rPr>
          <w:rFonts w:hint="eastAsia" w:ascii="仿宋" w:hAnsi="仿宋" w:eastAsia="仿宋" w:cs="仿宋"/>
          <w:b/>
          <w:sz w:val="32"/>
          <w:szCs w:val="32"/>
          <w:lang w:eastAsia="zh-CN"/>
        </w:rPr>
        <w:t>十二、“三公”经费：</w:t>
      </w:r>
      <w:r>
        <w:rPr>
          <w:rFonts w:hint="eastAsia" w:ascii="仿宋" w:hAnsi="仿宋" w:eastAsia="仿宋" w:cs="仿宋"/>
          <w:sz w:val="32"/>
          <w:szCs w:val="32"/>
          <w:lang w:eastAsia="zh-CN"/>
        </w:rPr>
        <w:t xml:space="preserve">纳入区级财政预决算管理的“三公”经费，是指区级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widowControl/>
        <w:suppressLineNumbers w:val="0"/>
        <w:snapToGrid w:val="0"/>
        <w:spacing w:before="0" w:beforeAutospacing="1" w:after="0" w:afterAutospacing="1"/>
        <w:ind w:left="0" w:right="0" w:firstLine="643" w:firstLineChars="200"/>
        <w:jc w:val="left"/>
        <w:rPr>
          <w:rFonts w:hint="eastAsia" w:ascii="仿宋" w:hAnsi="仿宋" w:eastAsia="仿宋" w:cs="仿宋"/>
          <w:sz w:val="32"/>
          <w:szCs w:val="32"/>
          <w:lang w:val="en-US"/>
        </w:rPr>
      </w:pPr>
      <w:r>
        <w:rPr>
          <w:rFonts w:hint="eastAsia" w:ascii="仿宋" w:hAnsi="仿宋" w:eastAsia="仿宋" w:cs="仿宋"/>
          <w:b/>
          <w:color w:val="000000"/>
          <w:kern w:val="0"/>
          <w:sz w:val="32"/>
          <w:szCs w:val="32"/>
          <w:lang w:val="en-US" w:eastAsia="zh-CN" w:bidi="ar"/>
        </w:rPr>
        <w:t>十三、机关运行经费：</w:t>
      </w:r>
      <w:r>
        <w:rPr>
          <w:rFonts w:hint="eastAsia" w:ascii="仿宋" w:hAnsi="仿宋" w:eastAsia="仿宋" w:cs="仿宋"/>
          <w:color w:val="000000"/>
          <w:kern w:val="0"/>
          <w:sz w:val="32"/>
          <w:szCs w:val="32"/>
          <w:lang w:val="en-US" w:eastAsia="zh-CN" w:bidi="ar"/>
        </w:rPr>
        <w:t>为保障行政单位（含参照公务员法管理的事业单位）运行用于购买货物和服务的各项资金，包括办公及印刷费、邮电费、差旅费、会议</w:t>
      </w:r>
      <w:r>
        <w:rPr>
          <w:rFonts w:hint="eastAsia" w:ascii="仿宋" w:hAnsi="仿宋" w:eastAsia="仿宋" w:cs="仿宋"/>
          <w:kern w:val="0"/>
          <w:sz w:val="32"/>
          <w:szCs w:val="32"/>
          <w:lang w:val="en-US" w:eastAsia="zh-CN" w:bidi="ar"/>
        </w:rPr>
        <w:t>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楷体">
    <w:panose1 w:val="02010609060101010101"/>
    <w:charset w:val="86"/>
    <w:family w:val="auto"/>
    <w:pitch w:val="fixed"/>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fixed"/>
    <w:sig w:usb0="800002BF" w:usb1="38CF7CFA" w:usb2="00000016" w:usb3="00000000" w:csb0="00040001" w:csb1="00000000"/>
  </w:font>
  <w:font w:name="FangSong_GB2312">
    <w:altName w:val="仿宋"/>
    <w:panose1 w:val="02010609060101010101"/>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00" w:usb3="00000000" w:csb0="0004009F" w:csb1="DFD70000"/>
  </w:font>
  <w:font w:name="楷体">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3B0DAD"/>
    <w:multiLevelType w:val="multilevel"/>
    <w:tmpl w:val="B53B0DAD"/>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7254FD"/>
    <w:rsid w:val="7EE65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8"/>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9"/>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17"/>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link w:val="20"/>
    <w:semiHidden/>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link w:val="21"/>
    <w:semiHidden/>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8">
    <w:name w:val="footer"/>
    <w:basedOn w:val="1"/>
    <w:link w:val="22"/>
    <w:uiPriority w:val="0"/>
    <w:pPr>
      <w:tabs>
        <w:tab w:val="center" w:pos="4153"/>
        <w:tab w:val="right" w:pos="8306"/>
      </w:tabs>
      <w:snapToGrid w:val="0"/>
      <w:jc w:val="left"/>
    </w:pPr>
    <w:rPr>
      <w:sz w:val="18"/>
    </w:rPr>
  </w:style>
  <w:style w:type="paragraph" w:styleId="9">
    <w:name w:val="header"/>
    <w:basedOn w:val="1"/>
    <w:link w:val="1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link w:val="14"/>
    <w:uiPriority w:val="0"/>
    <w:rPr>
      <w:rFonts w:ascii="Courier New" w:hAnsi="Courier New"/>
      <w:sz w:val="20"/>
    </w:rPr>
  </w:style>
  <w:style w:type="paragraph" w:styleId="11">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4">
    <w:name w:val="HTML 预设格式 Char"/>
    <w:basedOn w:val="13"/>
    <w:link w:val="10"/>
    <w:uiPriority w:val="0"/>
    <w:rPr>
      <w:rFonts w:ascii="Courier New" w:hAnsi="Courier New" w:eastAsia="宋体" w:cs="Courier New"/>
    </w:rPr>
  </w:style>
  <w:style w:type="character" w:customStyle="1" w:styleId="15">
    <w:name w:val="页眉 Char"/>
    <w:basedOn w:val="13"/>
    <w:link w:val="9"/>
    <w:uiPriority w:val="0"/>
    <w:rPr>
      <w:rFonts w:hint="eastAsia" w:ascii="宋体" w:hAnsi="宋体" w:eastAsia="宋体" w:cs="宋体"/>
      <w:sz w:val="18"/>
      <w:szCs w:val="18"/>
    </w:rPr>
  </w:style>
  <w:style w:type="character" w:customStyle="1" w:styleId="16">
    <w:name w:val="标题 1 Char"/>
    <w:basedOn w:val="13"/>
    <w:link w:val="2"/>
    <w:uiPriority w:val="0"/>
    <w:rPr>
      <w:rFonts w:hint="eastAsia" w:ascii="宋体" w:hAnsi="宋体" w:eastAsia="宋体" w:cs="宋体"/>
      <w:b/>
      <w:kern w:val="44"/>
      <w:sz w:val="44"/>
      <w:szCs w:val="44"/>
    </w:rPr>
  </w:style>
  <w:style w:type="character" w:customStyle="1" w:styleId="17">
    <w:name w:val="标题 4 Char"/>
    <w:basedOn w:val="13"/>
    <w:link w:val="5"/>
    <w:uiPriority w:val="0"/>
    <w:rPr>
      <w:rFonts w:ascii="Cambria" w:hAnsi="Cambria" w:eastAsia="宋体" w:cs="Times New Roman"/>
      <w:b/>
      <w:sz w:val="28"/>
      <w:szCs w:val="28"/>
    </w:rPr>
  </w:style>
  <w:style w:type="character" w:customStyle="1" w:styleId="18">
    <w:name w:val="标题 2 Char"/>
    <w:basedOn w:val="13"/>
    <w:link w:val="3"/>
    <w:uiPriority w:val="0"/>
    <w:rPr>
      <w:rFonts w:hint="default" w:ascii="Cambria" w:hAnsi="Cambria" w:eastAsia="宋体" w:cs="Times New Roman"/>
      <w:b/>
      <w:sz w:val="32"/>
      <w:szCs w:val="32"/>
    </w:rPr>
  </w:style>
  <w:style w:type="character" w:customStyle="1" w:styleId="19">
    <w:name w:val="标题 3 Char"/>
    <w:basedOn w:val="13"/>
    <w:link w:val="4"/>
    <w:uiPriority w:val="0"/>
    <w:rPr>
      <w:rFonts w:hint="eastAsia" w:ascii="宋体" w:hAnsi="宋体" w:eastAsia="宋体" w:cs="宋体"/>
      <w:b/>
      <w:sz w:val="32"/>
      <w:szCs w:val="32"/>
    </w:rPr>
  </w:style>
  <w:style w:type="character" w:customStyle="1" w:styleId="20">
    <w:name w:val="标题 5 Char"/>
    <w:basedOn w:val="13"/>
    <w:link w:val="6"/>
    <w:uiPriority w:val="0"/>
    <w:rPr>
      <w:rFonts w:hint="eastAsia" w:ascii="宋体" w:hAnsi="宋体" w:eastAsia="宋体" w:cs="宋体"/>
      <w:b/>
      <w:sz w:val="28"/>
      <w:szCs w:val="28"/>
    </w:rPr>
  </w:style>
  <w:style w:type="character" w:customStyle="1" w:styleId="21">
    <w:name w:val="标题 6 Char"/>
    <w:basedOn w:val="13"/>
    <w:link w:val="7"/>
    <w:uiPriority w:val="0"/>
    <w:rPr>
      <w:rFonts w:hint="default" w:ascii="Cambria" w:hAnsi="Cambria" w:eastAsia="宋体" w:cs="Times New Roman"/>
      <w:b/>
      <w:sz w:val="24"/>
      <w:szCs w:val="24"/>
    </w:rPr>
  </w:style>
  <w:style w:type="character" w:customStyle="1" w:styleId="22">
    <w:name w:val="页脚 Char"/>
    <w:basedOn w:val="13"/>
    <w:link w:val="8"/>
    <w:uiPriority w:val="0"/>
    <w:rPr>
      <w:rFonts w:hint="eastAsia" w:ascii="宋体" w:hAnsi="宋体" w:eastAsia="宋体" w:cs="宋体"/>
      <w:sz w:val="18"/>
      <w:szCs w:val="18"/>
    </w:rPr>
  </w:style>
  <w:style w:type="character" w:customStyle="1" w:styleId="23">
    <w:name w:val="10"/>
    <w:basedOn w:val="13"/>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2021-10-21T08:05:14Z</dcterms:created>
  <dc:creator>Maggie</dc:creator>
  <cp:lastModifiedBy>Maggie</cp:lastModifiedBy>
  <dcterms:modified xsi:type="dcterms:W3CDTF">2021-10-21T08:07:48Z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