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44"/>
          <w:szCs w:val="44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cs="Times New Roman" w:asciiTheme="minorEastAsia" w:hAnsiTheme="minorEastAsia"/>
          <w:b/>
          <w:sz w:val="44"/>
          <w:szCs w:val="44"/>
        </w:rPr>
      </w:pPr>
      <w:r>
        <w:rPr>
          <w:rFonts w:hint="eastAsia" w:cs="Times New Roman" w:asciiTheme="minorEastAsia" w:hAnsiTheme="minorEastAsia"/>
          <w:b/>
          <w:sz w:val="44"/>
          <w:szCs w:val="44"/>
        </w:rPr>
        <w:t>福州市马尾生态环境局202</w:t>
      </w:r>
      <w:r>
        <w:rPr>
          <w:rFonts w:hint="eastAsia" w:cs="Times New Roman" w:asciiTheme="minorEastAsia" w:hAnsiTheme="minorEastAsia"/>
          <w:b/>
          <w:sz w:val="44"/>
          <w:szCs w:val="44"/>
          <w:lang w:val="en-US" w:eastAsia="zh-CN"/>
        </w:rPr>
        <w:t>4</w:t>
      </w:r>
      <w:r>
        <w:rPr>
          <w:rFonts w:hint="eastAsia" w:cs="Times New Roman" w:asciiTheme="minorEastAsia" w:hAnsiTheme="minorEastAsia"/>
          <w:b/>
          <w:sz w:val="44"/>
          <w:szCs w:val="44"/>
        </w:rPr>
        <w:t>年随机抽查事项清单</w:t>
      </w:r>
    </w:p>
    <w:tbl>
      <w:tblPr>
        <w:tblStyle w:val="6"/>
        <w:tblW w:w="14895" w:type="dxa"/>
        <w:tblInd w:w="33" w:type="dxa"/>
        <w:tblBorders>
          <w:top w:val="single" w:color="AAAAAA" w:sz="6" w:space="0"/>
          <w:left w:val="single" w:color="AAAAAA" w:sz="6" w:space="0"/>
          <w:bottom w:val="single" w:color="AAAAAA" w:sz="6" w:space="0"/>
          <w:right w:val="single" w:color="AAAAAA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780"/>
        <w:gridCol w:w="3450"/>
        <w:gridCol w:w="2550"/>
        <w:gridCol w:w="1425"/>
        <w:gridCol w:w="1410"/>
        <w:gridCol w:w="2370"/>
        <w:gridCol w:w="1095"/>
        <w:gridCol w:w="1020"/>
      </w:tblGrid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333333"/>
                <w:kern w:val="0"/>
                <w:szCs w:val="21"/>
              </w:rPr>
              <w:t>抽查事项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333333"/>
                <w:kern w:val="0"/>
                <w:szCs w:val="21"/>
              </w:rPr>
              <w:t>检查对象</w:t>
            </w:r>
          </w:p>
        </w:tc>
        <w:tc>
          <w:tcPr>
            <w:tcW w:w="3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333333"/>
                <w:kern w:val="0"/>
                <w:szCs w:val="21"/>
              </w:rPr>
              <w:t>检查内容</w:t>
            </w:r>
          </w:p>
        </w:tc>
        <w:tc>
          <w:tcPr>
            <w:tcW w:w="25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333333"/>
                <w:kern w:val="0"/>
                <w:szCs w:val="21"/>
              </w:rPr>
              <w:t>检查依据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333333"/>
                <w:kern w:val="0"/>
                <w:szCs w:val="21"/>
              </w:rPr>
              <w:t>检查方式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Cs w:val="21"/>
              </w:rPr>
              <w:t>抽查主体</w:t>
            </w:r>
          </w:p>
        </w:tc>
        <w:tc>
          <w:tcPr>
            <w:tcW w:w="23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333333"/>
                <w:kern w:val="0"/>
                <w:szCs w:val="21"/>
              </w:rPr>
              <w:t>抽查比例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333333"/>
                <w:kern w:val="0"/>
                <w:szCs w:val="21"/>
              </w:rPr>
              <w:t>抽查频率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333333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污染源日常环境监管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企业事业单位和其他生产经营者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点检查建设项目环境影响评价审批、验收、投入生产或者使用情况，以及环境影响评价文件确定的其他环境保护措施的落实情况；排污单位是否依法持有排污许可证并按证排污的情况、排污许可证执行报告、台账等管理情况；污染防治设施管理、运行、变动等情况；排污单位环境风险评估、环境风险防控措施落实、环境安全隐患排查治理、环境应急预案编制备案和演练、环境应急能力保障建设等情况；重点排污单位依法公开主要污染物的名称、排放方式、排放浓度和总量、超标排放，以及防治污染设施的建设和运行等情况；重点检查是否健全完善工业固体废物产生、收集、贮存、运输、利用、处置全过程的污染环境防治责任制度，建立工业固体废物管理台账，以及采取防治工业固体废物污染环境的措施等情况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《建设项目环境保护管理条例》第二十条、《排污许可管理条例》第二十八条、《中华人民共和国环境保护法》第四十一条、《中华人民共和国环境保护法》第四十七条、《企业事业单位环境信息公开办法》第十四条、《中华人民共和国固体废物污染环境防治法》第二十六条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现场检查、非现场检查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福州市马尾生态环境局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1、重点排污单位抽查比例：每季度至少对本行政区25%的重点排污单位进行抽查。                                       2、一般排污单位抽查比例：按照在岗在编的一线环境执法检查人员数量与被抽查单位数量1：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的比例确定年度被抽查单位数量。                                                         3、特殊污染企业：每季度对本行政区内特殊污染企业抽查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0%。</w:t>
            </w:r>
          </w:p>
        </w:tc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每季度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一次</w:t>
            </w:r>
          </w:p>
        </w:tc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华文中宋" w:eastAsia="华文中宋" w:cs="宋体"/>
          <w:b/>
          <w:color w:val="333333"/>
          <w:sz w:val="44"/>
          <w:szCs w:val="44"/>
          <w:shd w:val="clear" w:color="auto" w:fill="FFFFFF"/>
        </w:rPr>
      </w:pPr>
      <w:bookmarkStart w:id="0" w:name="_GoBack"/>
      <w:bookmarkEnd w:id="0"/>
    </w:p>
    <w:sectPr>
      <w:pgSz w:w="16838" w:h="11906" w:orient="landscape"/>
      <w:pgMar w:top="1418" w:right="1440" w:bottom="1418" w:left="1134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ZjM4OGZlMDdkZGJlODkxZThmMTQ4Mzc0NWJjODgifQ=="/>
  </w:docVars>
  <w:rsids>
    <w:rsidRoot w:val="005616F6"/>
    <w:rsid w:val="00007FD1"/>
    <w:rsid w:val="000529A0"/>
    <w:rsid w:val="002A24A2"/>
    <w:rsid w:val="003A25A4"/>
    <w:rsid w:val="004653FB"/>
    <w:rsid w:val="00486927"/>
    <w:rsid w:val="00512B23"/>
    <w:rsid w:val="005616F6"/>
    <w:rsid w:val="005A33D2"/>
    <w:rsid w:val="006C780F"/>
    <w:rsid w:val="009505C8"/>
    <w:rsid w:val="00A2319A"/>
    <w:rsid w:val="00E32998"/>
    <w:rsid w:val="00E477AC"/>
    <w:rsid w:val="00FF0841"/>
    <w:rsid w:val="0BBC64FB"/>
    <w:rsid w:val="1B4670D3"/>
    <w:rsid w:val="2D2B5659"/>
    <w:rsid w:val="6B077020"/>
    <w:rsid w:val="7A43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4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427</Words>
  <Characters>2440</Characters>
  <Lines>20</Lines>
  <Paragraphs>5</Paragraphs>
  <TotalTime>3</TotalTime>
  <ScaleCrop>false</ScaleCrop>
  <LinksUpToDate>false</LinksUpToDate>
  <CharactersWithSpaces>2862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2023-11-07T00:50:00Z</dcterms:created>
  <dc:creator>PC</dc:creator>
  <cp:lastModifiedBy>xin</cp:lastModifiedBy>
  <cp:lastPrinted>2024-01-16T03:49:00Z</cp:lastPrinted>
  <dcterms:modified xsi:type="dcterms:W3CDTF">2024-01-16T08:09:44Z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AFEC42ECA1574D09BECFBA21A75716CE_13</vt:lpwstr>
  </property>
</Properties>
</file>