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10" w:rsidRPr="00FD4E4C" w:rsidRDefault="00234954" w:rsidP="00FD4E4C">
      <w:pPr>
        <w:contextualSpacing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马尾区</w:t>
      </w:r>
      <w:r w:rsidR="000E2110">
        <w:rPr>
          <w:rFonts w:ascii="宋体" w:hAnsi="宋体" w:cs="宋体" w:hint="eastAsia"/>
          <w:b/>
          <w:bCs/>
          <w:sz w:val="44"/>
          <w:szCs w:val="44"/>
        </w:rPr>
        <w:t>公安局网安部门</w:t>
      </w:r>
      <w:r w:rsidR="00FD4E4C">
        <w:rPr>
          <w:rFonts w:ascii="宋体" w:hAnsi="宋体" w:hint="eastAsia"/>
          <w:b/>
          <w:sz w:val="44"/>
          <w:szCs w:val="44"/>
        </w:rPr>
        <w:t>“双随机、一公开”监管实施方案</w:t>
      </w:r>
      <w:r w:rsidR="000E2110">
        <w:rPr>
          <w:rFonts w:ascii="宋体" w:hAnsi="宋体" w:cs="宋体"/>
          <w:b/>
          <w:bCs/>
          <w:sz w:val="44"/>
          <w:szCs w:val="44"/>
        </w:rPr>
        <w:t xml:space="preserve"> </w:t>
      </w:r>
    </w:p>
    <w:p w:rsidR="00FD4E4C" w:rsidRDefault="00FD4E4C" w:rsidP="00FD4E4C">
      <w:pPr>
        <w:spacing w:line="580" w:lineRule="exact"/>
        <w:ind w:firstLineChars="200" w:firstLine="662"/>
        <w:jc w:val="left"/>
        <w:rPr>
          <w:rFonts w:ascii="仿宋_GB2312" w:hAnsi="宋体"/>
          <w:bCs/>
        </w:rPr>
      </w:pPr>
      <w:r>
        <w:rPr>
          <w:rFonts w:ascii="仿宋_GB2312" w:eastAsia="仿宋_GB2312" w:hAnsi="Times New Roman" w:hint="eastAsia"/>
          <w:sz w:val="32"/>
          <w:szCs w:val="32"/>
        </w:rPr>
        <w:t>为切实落实网吧安全管理职责，进一步推动辖区网吧落实网吧实名登记管理工作，规范事中事后监管</w:t>
      </w:r>
      <w:r>
        <w:rPr>
          <w:rFonts w:ascii="仿宋_GB2312" w:eastAsia="仿宋_GB2312" w:hint="eastAsia"/>
          <w:sz w:val="32"/>
          <w:szCs w:val="32"/>
        </w:rPr>
        <w:t>，根据《关于下发</w:t>
      </w:r>
      <w:r>
        <w:rPr>
          <w:rFonts w:ascii="仿宋_GB2312" w:eastAsia="仿宋_GB2312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福州市公安局网安部门随机抽查规范事中事后监管实施方案</w:t>
      </w:r>
      <w:r>
        <w:rPr>
          <w:rFonts w:ascii="仿宋_GB2312" w:eastAsia="仿宋_GB2312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的通知》（榕公信安传发</w:t>
      </w:r>
      <w:r>
        <w:rPr>
          <w:rFonts w:ascii="仿宋_GB2312" w:eastAsia="仿宋_GB2312"/>
          <w:sz w:val="32"/>
          <w:szCs w:val="32"/>
        </w:rPr>
        <w:t>[2020]1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Ansi="Times New Roman" w:hint="eastAsia"/>
          <w:sz w:val="32"/>
          <w:szCs w:val="32"/>
        </w:rPr>
        <w:t>结合辖区工作实际，特制定本实施方案。</w:t>
      </w:r>
    </w:p>
    <w:p w:rsidR="000E2110" w:rsidRDefault="000E2110">
      <w:pPr>
        <w:pStyle w:val="a8"/>
        <w:spacing w:before="0" w:beforeAutospacing="0" w:after="0" w:afterAutospacing="0" w:line="600" w:lineRule="atLeas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一、工作目标</w:t>
      </w:r>
    </w:p>
    <w:p w:rsidR="00FD4E4C" w:rsidRDefault="00FD4E4C" w:rsidP="00FD4E4C">
      <w:pPr>
        <w:pStyle w:val="a8"/>
        <w:spacing w:before="0" w:beforeAutospacing="0" w:after="0" w:afterAutospacing="0" w:line="600" w:lineRule="atLeast"/>
        <w:ind w:firstLineChars="200" w:firstLine="662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网吧实名登记管理是公安基础工作中阵地管控的重要节点，是公安机关开展立体化防控，全方位、多层次打造社会公共安全防护体系的重要一环。务必加强组织领导，实施</w:t>
      </w:r>
      <w:r>
        <w:rPr>
          <w:rFonts w:ascii="仿宋_GB2312" w:eastAsia="仿宋_GB2312" w:hAnsi="Times New Roman" w:hint="eastAsia"/>
          <w:sz w:val="32"/>
          <w:szCs w:val="32"/>
        </w:rPr>
        <w:t>对互联网上网服务营业场所经营单位信息网络安全的监督管理，对违法经营者形成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“利剑高悬”的高压态势，切实保障全区网吧安全、稳定、规范运行。</w:t>
      </w:r>
    </w:p>
    <w:p w:rsidR="000E2110" w:rsidRDefault="000E2110">
      <w:pPr>
        <w:pStyle w:val="a8"/>
        <w:spacing w:before="0" w:beforeAutospacing="0" w:after="0" w:afterAutospacing="0" w:line="600" w:lineRule="atLeas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二、工作任务</w:t>
      </w:r>
    </w:p>
    <w:p w:rsidR="000E2110" w:rsidRPr="00C24B7A" w:rsidRDefault="000E2110" w:rsidP="00234954">
      <w:pPr>
        <w:ind w:firstLineChars="200" w:firstLine="664"/>
        <w:rPr>
          <w:rFonts w:ascii="楷体" w:eastAsia="楷体" w:hAnsi="楷体"/>
          <w:b/>
          <w:sz w:val="32"/>
          <w:szCs w:val="32"/>
        </w:rPr>
      </w:pPr>
      <w:r w:rsidRPr="00C24B7A">
        <w:rPr>
          <w:rFonts w:ascii="楷体" w:eastAsia="楷体" w:hAnsi="楷体" w:hint="eastAsia"/>
          <w:b/>
          <w:sz w:val="32"/>
          <w:szCs w:val="32"/>
        </w:rPr>
        <w:t>（一）编制抽查事项清单</w:t>
      </w:r>
    </w:p>
    <w:p w:rsidR="000E2110" w:rsidRDefault="000E2110" w:rsidP="00234954">
      <w:pPr>
        <w:ind w:firstLineChars="200" w:firstLine="66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依照法律法规规章规定，编制网安部门“双随机、一公开”抽查事项清单，逐项明确抽查事项名称、抽查依据、抽查内容、抽查主体、抽查比例、抽查频次等。目前我</w:t>
      </w:r>
      <w:r w:rsidR="000773B6">
        <w:rPr>
          <w:rFonts w:ascii="仿宋_GB2312" w:eastAsia="仿宋_GB2312" w:hAnsi="Times New Roman" w:hint="eastAsia"/>
          <w:sz w:val="32"/>
          <w:szCs w:val="32"/>
        </w:rPr>
        <w:t>区</w:t>
      </w:r>
      <w:r>
        <w:rPr>
          <w:rFonts w:ascii="仿宋_GB2312" w:eastAsia="仿宋_GB2312" w:hAnsi="Times New Roman" w:hint="eastAsia"/>
          <w:sz w:val="32"/>
          <w:szCs w:val="32"/>
        </w:rPr>
        <w:t>网安部门涉及的“双随机、一公开”事项为“对互联网上网服务营业场所经营单位信息网络安全的监督管理”。</w:t>
      </w:r>
    </w:p>
    <w:p w:rsidR="000E2110" w:rsidRPr="00C24B7A" w:rsidRDefault="000E2110" w:rsidP="00234954">
      <w:pPr>
        <w:ind w:firstLineChars="200" w:firstLine="664"/>
        <w:rPr>
          <w:rFonts w:ascii="楷体" w:eastAsia="楷体" w:hAnsi="楷体"/>
          <w:b/>
          <w:sz w:val="32"/>
          <w:szCs w:val="32"/>
        </w:rPr>
      </w:pPr>
      <w:r w:rsidRPr="00C24B7A">
        <w:rPr>
          <w:rFonts w:ascii="楷体" w:eastAsia="楷体" w:hAnsi="楷体" w:hint="eastAsia"/>
          <w:b/>
          <w:sz w:val="32"/>
          <w:szCs w:val="32"/>
        </w:rPr>
        <w:t>（二）健全随机抽查“两库”</w:t>
      </w:r>
    </w:p>
    <w:p w:rsidR="000E2110" w:rsidRDefault="000E2110" w:rsidP="00234954">
      <w:pPr>
        <w:ind w:firstLineChars="200" w:firstLine="66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在原有的随机抽查“两库”基础上，依托</w:t>
      </w:r>
      <w:r w:rsidR="00234954">
        <w:rPr>
          <w:rFonts w:ascii="仿宋_GB2312" w:eastAsia="仿宋_GB2312" w:hAnsi="Times New Roman" w:hint="eastAsia"/>
          <w:sz w:val="32"/>
          <w:szCs w:val="32"/>
        </w:rPr>
        <w:t>平台</w:t>
      </w:r>
      <w:r>
        <w:rPr>
          <w:rFonts w:ascii="仿宋_GB2312" w:eastAsia="仿宋_GB2312" w:hAnsi="Times New Roman" w:hint="eastAsia"/>
          <w:sz w:val="32"/>
          <w:szCs w:val="32"/>
        </w:rPr>
        <w:t>健全覆盖网安部门的检查对象名录库和执法检查人员名录库，并根据检查对象营业变动情况、民警岗位变动情况，动态调整检查对象名录库、执法检查人员名录库。</w:t>
      </w:r>
    </w:p>
    <w:p w:rsidR="000E2110" w:rsidRDefault="000E2110" w:rsidP="00234954">
      <w:pPr>
        <w:ind w:firstLineChars="200" w:firstLine="66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检查对象名录库应当包括市场主体名称、统一社会信用代码、住所（经常场所）、法定代表人（负责人）、行业等要素；执法检查人员名录库应当包括姓名、性别</w:t>
      </w:r>
      <w:r w:rsidR="00B16FBA"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所在单位、</w:t>
      </w:r>
      <w:r w:rsidR="00B16FBA">
        <w:rPr>
          <w:rFonts w:ascii="仿宋_GB2312" w:eastAsia="仿宋_GB2312" w:hAnsi="Times New Roman" w:hint="eastAsia"/>
          <w:sz w:val="32"/>
          <w:szCs w:val="32"/>
        </w:rPr>
        <w:t>职务、警号</w:t>
      </w:r>
      <w:r>
        <w:rPr>
          <w:rFonts w:ascii="仿宋_GB2312" w:eastAsia="仿宋_GB2312" w:hAnsi="Times New Roman" w:hint="eastAsia"/>
          <w:sz w:val="32"/>
          <w:szCs w:val="32"/>
        </w:rPr>
        <w:t>等要素。执法检查人员应当是具有相关执法检查资质和职责的民警。库名单人数不得少于</w:t>
      </w:r>
      <w:r>
        <w:rPr>
          <w:rFonts w:ascii="仿宋_GB2312" w:eastAsia="仿宋_GB2312" w:hAnsi="Times New Roman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人，委托第三方进行检查所需技术性工作的人员不列入检查人员名录。</w:t>
      </w:r>
    </w:p>
    <w:p w:rsidR="000E2110" w:rsidRPr="00C24B7A" w:rsidRDefault="000E2110" w:rsidP="00234954">
      <w:pPr>
        <w:ind w:firstLineChars="200" w:firstLine="664"/>
        <w:rPr>
          <w:rFonts w:ascii="楷体" w:eastAsia="楷体" w:hAnsi="楷体"/>
          <w:b/>
          <w:sz w:val="32"/>
          <w:szCs w:val="32"/>
        </w:rPr>
      </w:pPr>
      <w:r w:rsidRPr="00C24B7A">
        <w:rPr>
          <w:rFonts w:ascii="楷体" w:eastAsia="楷体" w:hAnsi="楷体" w:hint="eastAsia"/>
          <w:b/>
          <w:sz w:val="32"/>
          <w:szCs w:val="32"/>
        </w:rPr>
        <w:t>（三）制定抽查计划和比例频次</w:t>
      </w:r>
    </w:p>
    <w:p w:rsidR="00FD4E4C" w:rsidRDefault="009F2820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网安部门应</w:t>
      </w:r>
      <w:r w:rsidR="000E2110">
        <w:rPr>
          <w:rFonts w:ascii="仿宋_GB2312" w:eastAsia="仿宋_GB2312" w:hAnsi="Times New Roman" w:hint="eastAsia"/>
          <w:sz w:val="32"/>
          <w:szCs w:val="32"/>
        </w:rPr>
        <w:t>每年</w:t>
      </w:r>
      <w:r>
        <w:rPr>
          <w:rFonts w:ascii="仿宋_GB2312" w:eastAsia="仿宋_GB2312" w:hAnsi="Times New Roman" w:hint="eastAsia"/>
          <w:sz w:val="32"/>
          <w:szCs w:val="32"/>
        </w:rPr>
        <w:t>都</w:t>
      </w:r>
      <w:r w:rsidR="000E2110">
        <w:rPr>
          <w:rFonts w:ascii="仿宋_GB2312" w:eastAsia="仿宋_GB2312" w:hAnsi="Times New Roman" w:hint="eastAsia"/>
          <w:sz w:val="32"/>
          <w:szCs w:val="32"/>
        </w:rPr>
        <w:t>制定年度抽查工作计划，向上一级公安机关网安部门报备，可根据工作实际动态调整。</w:t>
      </w:r>
      <w:r w:rsidR="00FD4E4C">
        <w:rPr>
          <w:rFonts w:ascii="仿宋_GB2312" w:eastAsia="仿宋_GB2312" w:hAnsi="Times New Roman" w:hint="eastAsia"/>
          <w:sz w:val="32"/>
          <w:szCs w:val="32"/>
        </w:rPr>
        <w:t>常规网吧</w:t>
      </w:r>
      <w:r w:rsidR="000E2110">
        <w:rPr>
          <w:rFonts w:ascii="仿宋_GB2312" w:eastAsia="仿宋_GB2312" w:hAnsi="Times New Roman" w:hint="eastAsia"/>
          <w:sz w:val="32"/>
          <w:szCs w:val="32"/>
        </w:rPr>
        <w:t>随机抽查比率原则上不低于辖区内市场主体的</w:t>
      </w:r>
      <w:r w:rsidR="000E2110">
        <w:rPr>
          <w:rFonts w:ascii="仿宋_GB2312" w:eastAsia="仿宋_GB2312" w:hAnsi="Times New Roman"/>
          <w:sz w:val="32"/>
          <w:szCs w:val="32"/>
        </w:rPr>
        <w:t>5%</w:t>
      </w:r>
      <w:r w:rsidR="000E2110">
        <w:rPr>
          <w:rFonts w:ascii="仿宋_GB2312" w:eastAsia="仿宋_GB2312" w:hAnsi="Times New Roman" w:hint="eastAsia"/>
          <w:sz w:val="32"/>
          <w:szCs w:val="32"/>
        </w:rPr>
        <w:t>（</w:t>
      </w:r>
      <w:r w:rsidR="000E2110">
        <w:rPr>
          <w:rFonts w:ascii="仿宋_GB2312" w:eastAsia="仿宋_GB2312" w:hint="eastAsia"/>
          <w:sz w:val="32"/>
          <w:szCs w:val="32"/>
        </w:rPr>
        <w:t>抽取数量不足</w:t>
      </w:r>
      <w:r w:rsidR="000E2110">
        <w:rPr>
          <w:rFonts w:ascii="仿宋_GB2312" w:eastAsia="仿宋_GB2312"/>
          <w:sz w:val="32"/>
          <w:szCs w:val="32"/>
        </w:rPr>
        <w:t>1</w:t>
      </w:r>
      <w:r w:rsidR="000E2110">
        <w:rPr>
          <w:rFonts w:ascii="仿宋_GB2312" w:eastAsia="仿宋_GB2312" w:hint="eastAsia"/>
          <w:sz w:val="32"/>
          <w:szCs w:val="32"/>
        </w:rPr>
        <w:t>家的按</w:t>
      </w:r>
      <w:r w:rsidR="000E2110">
        <w:rPr>
          <w:rFonts w:ascii="仿宋_GB2312" w:eastAsia="仿宋_GB2312"/>
          <w:sz w:val="32"/>
          <w:szCs w:val="32"/>
        </w:rPr>
        <w:t>1</w:t>
      </w:r>
      <w:r w:rsidR="000E2110">
        <w:rPr>
          <w:rFonts w:ascii="仿宋_GB2312" w:eastAsia="仿宋_GB2312" w:hint="eastAsia"/>
          <w:sz w:val="32"/>
          <w:szCs w:val="32"/>
        </w:rPr>
        <w:t>家计算</w:t>
      </w:r>
      <w:r w:rsidR="000E2110">
        <w:rPr>
          <w:rFonts w:ascii="仿宋_GB2312" w:eastAsia="仿宋_GB2312" w:hAnsi="Times New Roman" w:hint="eastAsia"/>
          <w:sz w:val="32"/>
          <w:szCs w:val="32"/>
        </w:rPr>
        <w:t>），抽查频次原则上区县大队每年不少于</w:t>
      </w:r>
      <w:r w:rsidR="000E2110">
        <w:rPr>
          <w:rFonts w:ascii="仿宋_GB2312" w:eastAsia="仿宋_GB2312" w:hAnsi="Times New Roman"/>
          <w:sz w:val="32"/>
          <w:szCs w:val="32"/>
        </w:rPr>
        <w:t>6</w:t>
      </w:r>
      <w:r w:rsidR="000E2110">
        <w:rPr>
          <w:rFonts w:ascii="仿宋_GB2312" w:eastAsia="仿宋_GB2312" w:hAnsi="Times New Roman" w:hint="eastAsia"/>
          <w:sz w:val="32"/>
          <w:szCs w:val="32"/>
        </w:rPr>
        <w:t>次</w:t>
      </w:r>
      <w:r w:rsidR="008650E9">
        <w:rPr>
          <w:rFonts w:ascii="仿宋_GB2312" w:eastAsia="仿宋_GB2312" w:hAnsi="Times New Roman" w:hint="eastAsia"/>
          <w:sz w:val="32"/>
          <w:szCs w:val="32"/>
        </w:rPr>
        <w:t>（每两个月1次）</w:t>
      </w:r>
      <w:r w:rsidR="000E2110">
        <w:rPr>
          <w:rFonts w:ascii="仿宋_GB2312" w:eastAsia="仿宋_GB2312" w:hAnsi="Times New Roman" w:hint="eastAsia"/>
          <w:sz w:val="32"/>
          <w:szCs w:val="32"/>
        </w:rPr>
        <w:t>，对参与跨部门联合抽查或省、市、县三级联合抽查</w:t>
      </w:r>
      <w:r w:rsidR="008650E9">
        <w:rPr>
          <w:rFonts w:ascii="仿宋_GB2312" w:eastAsia="仿宋_GB2312" w:hAnsi="Times New Roman" w:hint="eastAsia"/>
          <w:sz w:val="32"/>
          <w:szCs w:val="32"/>
        </w:rPr>
        <w:t>或遇到突发事件情况停业</w:t>
      </w:r>
      <w:r w:rsidR="000E2110">
        <w:rPr>
          <w:rFonts w:ascii="仿宋_GB2312" w:eastAsia="仿宋_GB2312" w:hAnsi="Times New Roman" w:hint="eastAsia"/>
          <w:sz w:val="32"/>
          <w:szCs w:val="32"/>
        </w:rPr>
        <w:t>的，检查次数应相应扣减。针对</w:t>
      </w:r>
      <w:r w:rsidR="000E2110">
        <w:rPr>
          <w:rFonts w:ascii="仿宋_GB2312" w:eastAsia="仿宋_GB2312" w:hint="eastAsia"/>
          <w:sz w:val="32"/>
          <w:szCs w:val="32"/>
        </w:rPr>
        <w:t>投诉举报多、列入经营异常名录或有严重违法违规记录的</w:t>
      </w:r>
      <w:r w:rsidR="00FD4E4C">
        <w:rPr>
          <w:rFonts w:ascii="仿宋_GB2312" w:eastAsia="仿宋_GB2312" w:hAnsi="Times New Roman" w:hint="eastAsia"/>
          <w:sz w:val="32"/>
          <w:szCs w:val="32"/>
        </w:rPr>
        <w:t>网吧</w:t>
      </w:r>
      <w:r w:rsidR="000E2110">
        <w:rPr>
          <w:rFonts w:ascii="仿宋_GB2312" w:eastAsia="仿宋_GB2312" w:hAnsi="Times New Roman" w:hint="eastAsia"/>
          <w:sz w:val="32"/>
          <w:szCs w:val="32"/>
        </w:rPr>
        <w:t>，</w:t>
      </w:r>
      <w:r w:rsidR="00FD4E4C">
        <w:rPr>
          <w:rFonts w:ascii="仿宋_GB2312" w:eastAsia="仿宋_GB2312" w:hint="eastAsia"/>
          <w:sz w:val="32"/>
          <w:szCs w:val="32"/>
        </w:rPr>
        <w:t>建立黑名单网吧名单数据库</w:t>
      </w:r>
      <w:r w:rsidR="000E2110">
        <w:rPr>
          <w:rFonts w:ascii="仿宋_GB2312" w:eastAsia="仿宋_GB2312" w:hAnsi="Times New Roman" w:hint="eastAsia"/>
          <w:sz w:val="32"/>
          <w:szCs w:val="32"/>
        </w:rPr>
        <w:t>，</w:t>
      </w:r>
      <w:r w:rsidR="00FD4E4C">
        <w:rPr>
          <w:rFonts w:ascii="仿宋_GB2312" w:eastAsia="仿宋_GB2312" w:hint="eastAsia"/>
          <w:sz w:val="32"/>
          <w:szCs w:val="32"/>
        </w:rPr>
        <w:t>每次检查再从该数据库取</w:t>
      </w:r>
      <w:r w:rsidR="00FD4E4C">
        <w:rPr>
          <w:rFonts w:ascii="仿宋_GB2312" w:eastAsia="仿宋_GB2312"/>
          <w:sz w:val="32"/>
          <w:szCs w:val="32"/>
        </w:rPr>
        <w:t>5%</w:t>
      </w:r>
      <w:r w:rsidR="00FD4E4C">
        <w:rPr>
          <w:rFonts w:ascii="仿宋_GB2312" w:eastAsia="仿宋_GB2312" w:hint="eastAsia"/>
          <w:sz w:val="32"/>
          <w:szCs w:val="32"/>
        </w:rPr>
        <w:t>的数量进行检查，抽取总数不足</w:t>
      </w:r>
      <w:r w:rsidR="00FD4E4C">
        <w:rPr>
          <w:rFonts w:ascii="仿宋_GB2312" w:eastAsia="仿宋_GB2312"/>
          <w:sz w:val="32"/>
          <w:szCs w:val="32"/>
        </w:rPr>
        <w:t>1</w:t>
      </w:r>
      <w:r w:rsidR="00FD4E4C">
        <w:rPr>
          <w:rFonts w:ascii="仿宋_GB2312" w:eastAsia="仿宋_GB2312" w:hint="eastAsia"/>
          <w:sz w:val="32"/>
          <w:szCs w:val="32"/>
        </w:rPr>
        <w:t>家的按</w:t>
      </w:r>
      <w:r w:rsidR="00FD4E4C">
        <w:rPr>
          <w:rFonts w:ascii="仿宋_GB2312" w:eastAsia="仿宋_GB2312"/>
          <w:sz w:val="32"/>
          <w:szCs w:val="32"/>
        </w:rPr>
        <w:t>1</w:t>
      </w:r>
      <w:r w:rsidR="00FD4E4C">
        <w:rPr>
          <w:rFonts w:ascii="仿宋_GB2312" w:eastAsia="仿宋_GB2312" w:hint="eastAsia"/>
          <w:sz w:val="32"/>
          <w:szCs w:val="32"/>
        </w:rPr>
        <w:t>家计算。</w:t>
      </w:r>
    </w:p>
    <w:p w:rsidR="000E2110" w:rsidRPr="00FD4E4C" w:rsidRDefault="00FD4E4C" w:rsidP="00234954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黑名单网吧数据库抽取的名单如与常规网吧抽取名单重</w:t>
      </w:r>
      <w:r>
        <w:rPr>
          <w:rFonts w:ascii="仿宋_GB2312" w:eastAsia="仿宋_GB2312" w:hint="eastAsia"/>
          <w:sz w:val="32"/>
          <w:szCs w:val="32"/>
        </w:rPr>
        <w:lastRenderedPageBreak/>
        <w:t>复，则不再从黑名单网吧数据库抽取。</w:t>
      </w:r>
    </w:p>
    <w:p w:rsidR="000E2110" w:rsidRPr="00C24B7A" w:rsidRDefault="000E2110" w:rsidP="00234954">
      <w:pPr>
        <w:ind w:firstLineChars="195" w:firstLine="648"/>
        <w:rPr>
          <w:rFonts w:ascii="楷体" w:eastAsia="楷体" w:hAnsi="楷体"/>
          <w:b/>
          <w:sz w:val="32"/>
          <w:szCs w:val="32"/>
        </w:rPr>
      </w:pPr>
      <w:r w:rsidRPr="00C24B7A">
        <w:rPr>
          <w:rFonts w:ascii="楷体" w:eastAsia="楷体" w:hAnsi="楷体" w:hint="eastAsia"/>
          <w:b/>
          <w:sz w:val="32"/>
          <w:szCs w:val="32"/>
        </w:rPr>
        <w:t>（四）明确随机抽查内容和抽查方式</w:t>
      </w:r>
    </w:p>
    <w:p w:rsidR="00FD4E4C" w:rsidRDefault="00FD4E4C" w:rsidP="00FD4E4C">
      <w:pPr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 xml:space="preserve">    1、基础资料与实际情况是否相符</w:t>
      </w:r>
    </w:p>
    <w:p w:rsidR="00FD4E4C" w:rsidRDefault="00FD4E4C" w:rsidP="00FD4E4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①网吧内网</w:t>
      </w:r>
      <w:r>
        <w:rPr>
          <w:rFonts w:ascii="仿宋_GB2312" w:eastAsia="仿宋_GB2312"/>
          <w:sz w:val="32"/>
          <w:szCs w:val="32"/>
        </w:rPr>
        <w:t>IP</w:t>
      </w:r>
      <w:r>
        <w:rPr>
          <w:rFonts w:ascii="仿宋_GB2312" w:eastAsia="仿宋_GB2312" w:hint="eastAsia"/>
          <w:sz w:val="32"/>
          <w:szCs w:val="32"/>
        </w:rPr>
        <w:t>地址与终端机编号是否相符；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②网吧招牌名称是否与营业执照登记名称相符；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③网吧营业地址是否与营业执照记录的地址相符；</w:t>
      </w:r>
    </w:p>
    <w:p w:rsidR="00FD4E4C" w:rsidRDefault="00FD4E4C" w:rsidP="00FD4E4C">
      <w:pPr>
        <w:ind w:firstLineChars="200" w:firstLine="6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④核对场所信息资料和设备数量是否与证照登记信息相符。</w:t>
      </w:r>
    </w:p>
    <w:p w:rsidR="00FD4E4C" w:rsidRDefault="00FD4E4C" w:rsidP="00FD4E4C">
      <w:pPr>
        <w:ind w:firstLineChars="200" w:firstLine="66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随机抽查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台以上前端机器查看</w:t>
      </w:r>
      <w:r>
        <w:rPr>
          <w:rFonts w:ascii="仿宋_GB2312" w:eastAsia="仿宋_GB2312"/>
          <w:sz w:val="32"/>
          <w:szCs w:val="32"/>
        </w:rPr>
        <w:t>IP</w:t>
      </w:r>
      <w:r>
        <w:rPr>
          <w:rFonts w:ascii="仿宋_GB2312" w:eastAsia="仿宋_GB2312" w:hint="eastAsia"/>
          <w:sz w:val="32"/>
          <w:szCs w:val="32"/>
        </w:rPr>
        <w:t>地址，核对</w:t>
      </w:r>
      <w:r>
        <w:rPr>
          <w:rFonts w:ascii="仿宋_GB2312" w:eastAsia="仿宋_GB2312"/>
          <w:sz w:val="32"/>
          <w:szCs w:val="32"/>
        </w:rPr>
        <w:t>IP</w:t>
      </w:r>
      <w:r>
        <w:rPr>
          <w:rFonts w:ascii="仿宋_GB2312" w:eastAsia="仿宋_GB2312" w:hint="eastAsia"/>
          <w:sz w:val="32"/>
          <w:szCs w:val="32"/>
        </w:rPr>
        <w:t>地址最后一位是否与机器编号相符；查看网吧招牌与经营地址是否与营业执照登记信息一致（连锁网吧招牌也必须要含有该店营业执照登记名称）；核定场所前端电脑台数、服务器台数、营业面积等是否与相关证照登记信息一致。</w:t>
      </w:r>
    </w:p>
    <w:p w:rsidR="00FD4E4C" w:rsidRDefault="00FD4E4C" w:rsidP="00FD4E4C">
      <w:pPr>
        <w:ind w:firstLineChars="200" w:firstLine="664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2、实名登记落实情况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①是否存在一机多人上网的情况。</w:t>
      </w:r>
    </w:p>
    <w:p w:rsidR="00FD4E4C" w:rsidRDefault="00FD4E4C" w:rsidP="00FD4E4C">
      <w:pPr>
        <w:ind w:leftChars="304" w:left="1003" w:hangingChars="100" w:hanging="33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②是否存在不登、漏登、乱登或冒用他人身份证、身份信息登记上网情况。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③是否存在使用公用卡情况。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现场随机抽查不少于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名上网人员，核对上网人员身份信息是否登记在系统，与系统登记信息是否一致。</w:t>
      </w:r>
    </w:p>
    <w:p w:rsidR="00FD4E4C" w:rsidRDefault="00FD4E4C" w:rsidP="00FD4E4C">
      <w:pPr>
        <w:ind w:firstLineChars="200" w:firstLine="664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3、清理有害信息情况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网吧和上网人员有无利用互联网上网服务营业场所制作、</w:t>
      </w:r>
      <w:r>
        <w:rPr>
          <w:rFonts w:ascii="仿宋_GB2312" w:eastAsia="仿宋_GB2312" w:hint="eastAsia"/>
          <w:sz w:val="32"/>
          <w:szCs w:val="32"/>
        </w:rPr>
        <w:lastRenderedPageBreak/>
        <w:t>下载、复制、查阅、发布、传播或者以其他方式使用各类有害信息（涉政、涉恐、涉暴、涉黄、涉毒、涉赌等）。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巡查场所，查看网吧工作人员、上网人员是否存在此类行为。</w:t>
      </w:r>
    </w:p>
    <w:p w:rsidR="00FD4E4C" w:rsidRDefault="00FD4E4C" w:rsidP="00FD4E4C">
      <w:pPr>
        <w:ind w:firstLineChars="200" w:firstLine="664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4、落实安全技术措施情况。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①是否存在使用双计费系统、双线路情况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②网吧安全审计系统、视频系统是否正常运行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③网吧服务器、计费系统电脑日志是否按规定保存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④查看网吧是否配备信息网络安全员，并查看安全员资格证书是否过期</w:t>
      </w:r>
    </w:p>
    <w:p w:rsidR="00FD4E4C" w:rsidRDefault="00FD4E4C" w:rsidP="00FD4E4C">
      <w:pPr>
        <w:ind w:firstLineChars="200" w:firstLine="662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核对现场实际上网人数与系统登记人数是否一致，查看场所网络架构；查看控制台在线顾客列表是否为正常的黑色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如顾客列表显示红色数量高于百分之五表示实名客户端有问题），调看网吧现场视频监控系统；查看网吧服务器、计费系统电脑日志是否保存</w:t>
      </w:r>
      <w:r>
        <w:rPr>
          <w:rFonts w:ascii="仿宋_GB2312" w:eastAsia="仿宋_GB2312"/>
          <w:sz w:val="32"/>
          <w:szCs w:val="32"/>
        </w:rPr>
        <w:t>180</w:t>
      </w:r>
      <w:r>
        <w:rPr>
          <w:rFonts w:ascii="仿宋_GB2312" w:eastAsia="仿宋_GB2312" w:hint="eastAsia"/>
          <w:sz w:val="32"/>
          <w:szCs w:val="32"/>
        </w:rPr>
        <w:t>天以上；查看网吧安全员证书是否过期。</w:t>
      </w:r>
    </w:p>
    <w:bookmarkEnd w:id="0"/>
    <w:p w:rsidR="000E2110" w:rsidRDefault="000E2110">
      <w:pPr>
        <w:pStyle w:val="a8"/>
        <w:spacing w:before="0" w:beforeAutospacing="0" w:after="0" w:afterAutospacing="0" w:line="600" w:lineRule="atLeas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三、工作措施</w:t>
      </w:r>
    </w:p>
    <w:p w:rsidR="000E2110" w:rsidRPr="00C24B7A" w:rsidRDefault="000E2110" w:rsidP="00234954">
      <w:pPr>
        <w:ind w:firstLineChars="200" w:firstLine="664"/>
        <w:rPr>
          <w:rFonts w:ascii="楷体" w:eastAsia="楷体" w:hAnsi="楷体"/>
          <w:b/>
          <w:sz w:val="32"/>
          <w:szCs w:val="32"/>
        </w:rPr>
      </w:pPr>
      <w:r w:rsidRPr="00C24B7A">
        <w:rPr>
          <w:rFonts w:ascii="楷体" w:eastAsia="楷体" w:hAnsi="楷体" w:hint="eastAsia"/>
          <w:b/>
          <w:sz w:val="32"/>
          <w:szCs w:val="32"/>
        </w:rPr>
        <w:t>（一）科学实施抽查检查</w:t>
      </w:r>
    </w:p>
    <w:p w:rsidR="000E2110" w:rsidRDefault="000E2110">
      <w:pPr>
        <w:spacing w:line="62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网安部门要根据实际制定“双随机、一公开”检查方案和抽查工作细则，严格按照年度抽查工作计划和抽查事</w:t>
      </w:r>
      <w:r w:rsidR="00B16FBA">
        <w:rPr>
          <w:rFonts w:ascii="仿宋_GB2312" w:eastAsia="仿宋_GB2312" w:hint="eastAsia"/>
          <w:sz w:val="32"/>
          <w:szCs w:val="32"/>
        </w:rPr>
        <w:t>项清单开展监管工作，配合上级网安部门或其他部门开展联合抽查工作。</w:t>
      </w:r>
      <w:r>
        <w:rPr>
          <w:rFonts w:ascii="仿宋_GB2312" w:eastAsia="仿宋_GB2312" w:hint="eastAsia"/>
          <w:sz w:val="32"/>
          <w:szCs w:val="32"/>
        </w:rPr>
        <w:t>检查对象、检查人员一经抽取和选派产生就要确定</w:t>
      </w:r>
      <w:r>
        <w:rPr>
          <w:rFonts w:ascii="仿宋_GB2312" w:eastAsia="仿宋_GB2312" w:hint="eastAsia"/>
          <w:sz w:val="32"/>
          <w:szCs w:val="32"/>
        </w:rPr>
        <w:lastRenderedPageBreak/>
        <w:t>下来，未经本级公安机关负责人批准不得调整更改。抽查要区别一般检查事项和重点检查事项，创新检查方法，灵活运用实地核查、书面检查、网络监测等方式。</w:t>
      </w:r>
    </w:p>
    <w:p w:rsidR="000E2110" w:rsidRPr="00C24B7A" w:rsidRDefault="000E2110" w:rsidP="00234954">
      <w:pPr>
        <w:ind w:firstLineChars="200" w:firstLine="664"/>
        <w:rPr>
          <w:rFonts w:ascii="仿宋_GB2312" w:eastAsia="仿宋_GB2312"/>
          <w:b/>
          <w:sz w:val="32"/>
          <w:szCs w:val="32"/>
        </w:rPr>
      </w:pPr>
      <w:r w:rsidRPr="00C24B7A">
        <w:rPr>
          <w:rFonts w:ascii="仿宋_GB2312" w:eastAsia="仿宋_GB2312"/>
          <w:b/>
          <w:sz w:val="32"/>
          <w:szCs w:val="32"/>
        </w:rPr>
        <w:t>(</w:t>
      </w:r>
      <w:r w:rsidRPr="00C24B7A">
        <w:rPr>
          <w:rFonts w:ascii="仿宋_GB2312" w:eastAsia="仿宋_GB2312" w:hint="eastAsia"/>
          <w:b/>
          <w:sz w:val="32"/>
          <w:szCs w:val="32"/>
        </w:rPr>
        <w:t>二</w:t>
      </w:r>
      <w:r w:rsidRPr="00C24B7A">
        <w:rPr>
          <w:rFonts w:ascii="仿宋_GB2312" w:eastAsia="仿宋_GB2312"/>
          <w:b/>
          <w:sz w:val="32"/>
          <w:szCs w:val="32"/>
        </w:rPr>
        <w:t>)</w:t>
      </w:r>
      <w:r w:rsidRPr="00C24B7A">
        <w:rPr>
          <w:rFonts w:ascii="仿宋_GB2312" w:eastAsia="仿宋_GB2312" w:hint="eastAsia"/>
          <w:b/>
          <w:sz w:val="32"/>
          <w:szCs w:val="32"/>
        </w:rPr>
        <w:t>灵活运用结果公示</w:t>
      </w:r>
    </w:p>
    <w:p w:rsidR="000E2110" w:rsidRDefault="000E2110" w:rsidP="00234954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要运用信息化手段对“双随机、一公开”检查工作进行全过程留痕，检查结束后，要及时形成检查结果，要按照“谁检查、谁录入、谁公开”的原则和规定的时限要求，将检查结果在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个工作日内在福州市公安公众服</w:t>
      </w:r>
      <w:r w:rsidR="00B16FBA">
        <w:rPr>
          <w:rFonts w:ascii="仿宋_GB2312" w:eastAsia="仿宋_GB2312" w:hint="eastAsia"/>
          <w:sz w:val="32"/>
          <w:szCs w:val="32"/>
        </w:rPr>
        <w:t>务网和福州市马尾区人民政府网公示，并通过国家企业信用信息公示系统（福建）</w:t>
      </w:r>
      <w:r>
        <w:rPr>
          <w:rFonts w:ascii="仿宋_GB2312" w:eastAsia="仿宋_GB2312" w:hint="eastAsia"/>
          <w:sz w:val="32"/>
          <w:szCs w:val="32"/>
        </w:rPr>
        <w:t>公示，接受社会监督。</w:t>
      </w:r>
    </w:p>
    <w:p w:rsidR="000E2110" w:rsidRPr="00C24B7A" w:rsidRDefault="000E2110" w:rsidP="00234954">
      <w:pPr>
        <w:ind w:firstLineChars="200" w:firstLine="664"/>
        <w:rPr>
          <w:rFonts w:ascii="仿宋_GB2312" w:eastAsia="仿宋_GB2312"/>
          <w:b/>
          <w:sz w:val="32"/>
          <w:szCs w:val="32"/>
        </w:rPr>
      </w:pPr>
      <w:r w:rsidRPr="00C24B7A">
        <w:rPr>
          <w:rFonts w:ascii="仿宋_GB2312" w:eastAsia="仿宋_GB2312" w:hint="eastAsia"/>
          <w:b/>
          <w:sz w:val="32"/>
          <w:szCs w:val="32"/>
        </w:rPr>
        <w:t>（三）个案处理和专项检查。</w:t>
      </w:r>
    </w:p>
    <w:p w:rsidR="000E2110" w:rsidRDefault="000E2110" w:rsidP="00234954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充分运用“双随机、一公开”监管基本手段的同时，对投诉举报、转办交办、数据监测等发现的违法违规个案线索，要立即依法实施检查和处置；对普遍性问题和市场秩序存在的突出风险，要通过“双随机、一公开”抽查等方式，有针对性开展专项检查；对涉及无证经营的，应当按照《无证无照经营查处办法》等法律法规的规定予以查处。</w:t>
      </w:r>
    </w:p>
    <w:p w:rsidR="000E2110" w:rsidRDefault="000E2110">
      <w:pPr>
        <w:pStyle w:val="a8"/>
        <w:spacing w:before="0" w:beforeAutospacing="0" w:after="0" w:afterAutospacing="0" w:line="600" w:lineRule="atLeast"/>
        <w:ind w:firstLine="640"/>
        <w:jc w:val="both"/>
        <w:rPr>
          <w:rFonts w:ascii="仿宋_GB2312" w:eastAsia="仿宋_GB2312" w:hAnsi="Calibri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四、工作要求</w:t>
      </w:r>
    </w:p>
    <w:p w:rsidR="000E2110" w:rsidRDefault="000E2110" w:rsidP="00234954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C24B7A">
        <w:rPr>
          <w:rFonts w:ascii="仿宋_GB2312" w:eastAsia="仿宋_GB2312" w:hint="eastAsia"/>
          <w:b/>
          <w:sz w:val="32"/>
          <w:szCs w:val="32"/>
        </w:rPr>
        <w:t>（一）加强领导，明确责任。</w:t>
      </w:r>
      <w:r>
        <w:rPr>
          <w:rFonts w:ascii="仿宋_GB2312" w:eastAsia="仿宋_GB2312" w:hint="eastAsia"/>
          <w:sz w:val="32"/>
          <w:szCs w:val="32"/>
        </w:rPr>
        <w:t>网安部门要切实加强组织领导，会同各相关部门共同推进“双随机、一公开”监管工作；同时配合同级公安机关“放管服”专项办统筹抓好“双随机、一公开”监管工作。</w:t>
      </w:r>
    </w:p>
    <w:p w:rsidR="000E2110" w:rsidRDefault="000E2110" w:rsidP="00234954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C24B7A">
        <w:rPr>
          <w:rFonts w:ascii="仿宋_GB2312" w:eastAsia="仿宋_GB2312" w:hint="eastAsia"/>
          <w:b/>
          <w:sz w:val="32"/>
          <w:szCs w:val="32"/>
        </w:rPr>
        <w:lastRenderedPageBreak/>
        <w:t>（二）主动担当，严肃纪律。</w:t>
      </w:r>
      <w:r>
        <w:rPr>
          <w:rFonts w:ascii="仿宋_GB2312" w:eastAsia="仿宋_GB2312" w:hint="eastAsia"/>
          <w:sz w:val="32"/>
          <w:szCs w:val="32"/>
        </w:rPr>
        <w:t>网安部门要认真落实国务院《意见》明确的“尽职照单免责、失职照单问责”等要求，对严格依据抽查事项清单和相关工作要求开展“双随机、一公开”监管，市场主体未被抽到或抽到时未查出问题、检查后发现问题的，执法检查人员可以免除“双随机、一公开”监管的行政责任。同时，要建立投诉举报机制，对未履行、不当履行或违法履行“双随机、一公开”监管职责的，要依法依规严肃处理。</w:t>
      </w:r>
    </w:p>
    <w:p w:rsidR="000E2110" w:rsidRDefault="000E2110" w:rsidP="00234954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C24B7A">
        <w:rPr>
          <w:rFonts w:ascii="仿宋_GB2312" w:eastAsia="仿宋_GB2312" w:hint="eastAsia"/>
          <w:b/>
          <w:sz w:val="32"/>
          <w:szCs w:val="32"/>
        </w:rPr>
        <w:t>（三）总结推广，按时报送。</w:t>
      </w:r>
      <w:r>
        <w:rPr>
          <w:rFonts w:ascii="仿宋_GB2312" w:eastAsia="仿宋_GB2312" w:hint="eastAsia"/>
          <w:sz w:val="32"/>
          <w:szCs w:val="32"/>
        </w:rPr>
        <w:t>网安部门要及时总结推广“双随机、一公开”监管工作先进经验，加大宣传力度，加快形成政府公正监管、企业诚信自律、社会公众监督的良好氛围。</w:t>
      </w:r>
    </w:p>
    <w:p w:rsidR="009B2E18" w:rsidRDefault="009B2E18" w:rsidP="009B2E18">
      <w:pPr>
        <w:ind w:firstLineChars="200" w:firstLine="662"/>
        <w:rPr>
          <w:rFonts w:ascii="仿宋_GB2312" w:eastAsia="仿宋_GB2312"/>
          <w:sz w:val="32"/>
          <w:szCs w:val="32"/>
        </w:rPr>
      </w:pPr>
    </w:p>
    <w:p w:rsidR="009B2E18" w:rsidRDefault="009B2E18" w:rsidP="009B2E18">
      <w:pPr>
        <w:ind w:firstLineChars="200" w:firstLine="662"/>
        <w:rPr>
          <w:rFonts w:ascii="仿宋_GB2312" w:eastAsia="仿宋_GB2312"/>
          <w:sz w:val="32"/>
          <w:szCs w:val="32"/>
        </w:rPr>
      </w:pPr>
    </w:p>
    <w:p w:rsidR="000E2110" w:rsidRDefault="000E2110" w:rsidP="00234954">
      <w:pPr>
        <w:ind w:firstLineChars="200" w:firstLine="6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:rsidR="000E2110" w:rsidRDefault="009B2E18" w:rsidP="009B2E18">
      <w:pPr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马尾区</w:t>
      </w:r>
      <w:r w:rsidR="000E2110">
        <w:rPr>
          <w:rFonts w:ascii="仿宋_GB2312" w:eastAsia="仿宋_GB2312" w:hint="eastAsia"/>
          <w:sz w:val="32"/>
          <w:szCs w:val="32"/>
        </w:rPr>
        <w:t>公安局</w:t>
      </w:r>
      <w:r>
        <w:rPr>
          <w:rFonts w:ascii="仿宋_GB2312" w:eastAsia="仿宋_GB2312" w:hint="eastAsia"/>
          <w:sz w:val="32"/>
          <w:szCs w:val="32"/>
        </w:rPr>
        <w:t>公共信息网络安全监察大队</w:t>
      </w:r>
    </w:p>
    <w:p w:rsidR="000E2110" w:rsidRDefault="000E2110">
      <w:pPr>
        <w:ind w:right="1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202</w:t>
      </w:r>
      <w:r w:rsidR="00D879E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D879E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D879E9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E2110" w:rsidSect="006E2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644" w:bottom="1440" w:left="1644" w:header="851" w:footer="992" w:gutter="0"/>
      <w:pgNumType w:start="1"/>
      <w:cols w:space="720"/>
      <w:titlePg/>
      <w:docGrid w:type="linesAndChars" w:linePitch="312" w:charSpace="2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07" w:rsidRDefault="00F54D07" w:rsidP="006E2CA1">
      <w:r>
        <w:separator/>
      </w:r>
    </w:p>
  </w:endnote>
  <w:endnote w:type="continuationSeparator" w:id="1">
    <w:p w:rsidR="00F54D07" w:rsidRDefault="00F54D07" w:rsidP="006E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E9" w:rsidRDefault="00D879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10" w:rsidRDefault="00182C27">
    <w:pPr>
      <w:pStyle w:val="a6"/>
      <w:jc w:val="center"/>
    </w:pPr>
    <w:r>
      <w:rPr>
        <w:rStyle w:val="a9"/>
      </w:rPr>
      <w:fldChar w:fldCharType="begin"/>
    </w:r>
    <w:r w:rsidR="000E2110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879E9">
      <w:rPr>
        <w:rStyle w:val="a9"/>
        <w:noProof/>
      </w:rPr>
      <w:t>6</w:t>
    </w:r>
    <w:r>
      <w:rPr>
        <w:rStyle w:val="a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10" w:rsidRDefault="000E2110">
    <w:pPr>
      <w:pStyle w:val="a6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07" w:rsidRDefault="00F54D07" w:rsidP="006E2CA1">
      <w:r>
        <w:separator/>
      </w:r>
    </w:p>
  </w:footnote>
  <w:footnote w:type="continuationSeparator" w:id="1">
    <w:p w:rsidR="00F54D07" w:rsidRDefault="00F54D07" w:rsidP="006E2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E9" w:rsidRDefault="00D879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9" w:rsidRDefault="008650E9" w:rsidP="00D879E9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E9" w:rsidRDefault="00D879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D67"/>
    <w:rsid w:val="0000261E"/>
    <w:rsid w:val="000115DD"/>
    <w:rsid w:val="000119A8"/>
    <w:rsid w:val="000134FE"/>
    <w:rsid w:val="00013DEC"/>
    <w:rsid w:val="00031295"/>
    <w:rsid w:val="00042DEA"/>
    <w:rsid w:val="00050B73"/>
    <w:rsid w:val="00055648"/>
    <w:rsid w:val="00055C4C"/>
    <w:rsid w:val="00064CAE"/>
    <w:rsid w:val="00066B0B"/>
    <w:rsid w:val="0007211D"/>
    <w:rsid w:val="000773B6"/>
    <w:rsid w:val="00080645"/>
    <w:rsid w:val="00082D00"/>
    <w:rsid w:val="0009748C"/>
    <w:rsid w:val="000A24CA"/>
    <w:rsid w:val="000A634B"/>
    <w:rsid w:val="000A728A"/>
    <w:rsid w:val="000B0A97"/>
    <w:rsid w:val="000D0420"/>
    <w:rsid w:val="000D1536"/>
    <w:rsid w:val="000D2D27"/>
    <w:rsid w:val="000D609F"/>
    <w:rsid w:val="000E16CF"/>
    <w:rsid w:val="000E2110"/>
    <w:rsid w:val="000E2E03"/>
    <w:rsid w:val="000E4409"/>
    <w:rsid w:val="000E75F6"/>
    <w:rsid w:val="000F406E"/>
    <w:rsid w:val="001165CF"/>
    <w:rsid w:val="001333E0"/>
    <w:rsid w:val="00134B02"/>
    <w:rsid w:val="00137BC5"/>
    <w:rsid w:val="00150C17"/>
    <w:rsid w:val="001515DC"/>
    <w:rsid w:val="001539D2"/>
    <w:rsid w:val="00166D8D"/>
    <w:rsid w:val="0017138B"/>
    <w:rsid w:val="00172EED"/>
    <w:rsid w:val="00182C27"/>
    <w:rsid w:val="00191045"/>
    <w:rsid w:val="00194928"/>
    <w:rsid w:val="001A05C8"/>
    <w:rsid w:val="001B08D0"/>
    <w:rsid w:val="001B3B97"/>
    <w:rsid w:val="001B4096"/>
    <w:rsid w:val="001C7E91"/>
    <w:rsid w:val="001C7F59"/>
    <w:rsid w:val="001D582D"/>
    <w:rsid w:val="001E18F9"/>
    <w:rsid w:val="001E62B0"/>
    <w:rsid w:val="001E770A"/>
    <w:rsid w:val="001F0EBE"/>
    <w:rsid w:val="001F13B9"/>
    <w:rsid w:val="001F3A22"/>
    <w:rsid w:val="001F5A00"/>
    <w:rsid w:val="0022419F"/>
    <w:rsid w:val="002265B4"/>
    <w:rsid w:val="00234954"/>
    <w:rsid w:val="002377EC"/>
    <w:rsid w:val="002406DE"/>
    <w:rsid w:val="00245ADE"/>
    <w:rsid w:val="00247106"/>
    <w:rsid w:val="00257E42"/>
    <w:rsid w:val="00260A27"/>
    <w:rsid w:val="0026734A"/>
    <w:rsid w:val="00270CC6"/>
    <w:rsid w:val="00271C6F"/>
    <w:rsid w:val="00274076"/>
    <w:rsid w:val="00293FC8"/>
    <w:rsid w:val="002A54D4"/>
    <w:rsid w:val="002A786C"/>
    <w:rsid w:val="002B38A8"/>
    <w:rsid w:val="002C3857"/>
    <w:rsid w:val="002C6C3D"/>
    <w:rsid w:val="002C764B"/>
    <w:rsid w:val="002E7C1B"/>
    <w:rsid w:val="002F3F7D"/>
    <w:rsid w:val="003039CA"/>
    <w:rsid w:val="00304614"/>
    <w:rsid w:val="003074C1"/>
    <w:rsid w:val="003125CE"/>
    <w:rsid w:val="00313BF1"/>
    <w:rsid w:val="00314822"/>
    <w:rsid w:val="00314959"/>
    <w:rsid w:val="0032455F"/>
    <w:rsid w:val="0033652E"/>
    <w:rsid w:val="00337BB4"/>
    <w:rsid w:val="00342F01"/>
    <w:rsid w:val="003479DD"/>
    <w:rsid w:val="003500C8"/>
    <w:rsid w:val="003677D6"/>
    <w:rsid w:val="003709D3"/>
    <w:rsid w:val="00374449"/>
    <w:rsid w:val="003803EB"/>
    <w:rsid w:val="00382F21"/>
    <w:rsid w:val="003B775E"/>
    <w:rsid w:val="003B7BA8"/>
    <w:rsid w:val="003D13D9"/>
    <w:rsid w:val="003D1842"/>
    <w:rsid w:val="003D5DAE"/>
    <w:rsid w:val="003F150F"/>
    <w:rsid w:val="003F64BA"/>
    <w:rsid w:val="0040293C"/>
    <w:rsid w:val="00404D5C"/>
    <w:rsid w:val="0040525F"/>
    <w:rsid w:val="00413C2E"/>
    <w:rsid w:val="00435C75"/>
    <w:rsid w:val="004402CF"/>
    <w:rsid w:val="00456307"/>
    <w:rsid w:val="00473D45"/>
    <w:rsid w:val="00477095"/>
    <w:rsid w:val="00492465"/>
    <w:rsid w:val="00495EE3"/>
    <w:rsid w:val="004B7988"/>
    <w:rsid w:val="004C1CA5"/>
    <w:rsid w:val="004C5592"/>
    <w:rsid w:val="004D09AB"/>
    <w:rsid w:val="004D46F7"/>
    <w:rsid w:val="004D6776"/>
    <w:rsid w:val="004E119F"/>
    <w:rsid w:val="004E3711"/>
    <w:rsid w:val="004F31C0"/>
    <w:rsid w:val="005069EF"/>
    <w:rsid w:val="00511D0B"/>
    <w:rsid w:val="00512771"/>
    <w:rsid w:val="00512F1A"/>
    <w:rsid w:val="005162D7"/>
    <w:rsid w:val="00522897"/>
    <w:rsid w:val="0052792E"/>
    <w:rsid w:val="00537006"/>
    <w:rsid w:val="005461C8"/>
    <w:rsid w:val="005520B1"/>
    <w:rsid w:val="00561E62"/>
    <w:rsid w:val="0056352C"/>
    <w:rsid w:val="00563A32"/>
    <w:rsid w:val="005647CD"/>
    <w:rsid w:val="00575A95"/>
    <w:rsid w:val="00581AC8"/>
    <w:rsid w:val="00582A27"/>
    <w:rsid w:val="0058528D"/>
    <w:rsid w:val="00586ABD"/>
    <w:rsid w:val="00587623"/>
    <w:rsid w:val="00591840"/>
    <w:rsid w:val="00593EC9"/>
    <w:rsid w:val="00595FB8"/>
    <w:rsid w:val="005962D1"/>
    <w:rsid w:val="00597D67"/>
    <w:rsid w:val="005A5184"/>
    <w:rsid w:val="005B7F25"/>
    <w:rsid w:val="005C2F6A"/>
    <w:rsid w:val="005C33D1"/>
    <w:rsid w:val="005D3E10"/>
    <w:rsid w:val="005D429A"/>
    <w:rsid w:val="005E092E"/>
    <w:rsid w:val="005E1876"/>
    <w:rsid w:val="0060193D"/>
    <w:rsid w:val="0060314C"/>
    <w:rsid w:val="00605D83"/>
    <w:rsid w:val="00607866"/>
    <w:rsid w:val="006165AF"/>
    <w:rsid w:val="00624CE5"/>
    <w:rsid w:val="00637534"/>
    <w:rsid w:val="00663000"/>
    <w:rsid w:val="00664856"/>
    <w:rsid w:val="00681C47"/>
    <w:rsid w:val="00684D0C"/>
    <w:rsid w:val="00684D2A"/>
    <w:rsid w:val="006914A7"/>
    <w:rsid w:val="006A4D67"/>
    <w:rsid w:val="006B12BB"/>
    <w:rsid w:val="006B1880"/>
    <w:rsid w:val="006B675A"/>
    <w:rsid w:val="006B70B8"/>
    <w:rsid w:val="006C1136"/>
    <w:rsid w:val="006C4274"/>
    <w:rsid w:val="006E01E8"/>
    <w:rsid w:val="006E2CA1"/>
    <w:rsid w:val="00707109"/>
    <w:rsid w:val="0071588D"/>
    <w:rsid w:val="007163C4"/>
    <w:rsid w:val="00717EF2"/>
    <w:rsid w:val="0072385D"/>
    <w:rsid w:val="00737214"/>
    <w:rsid w:val="0075329F"/>
    <w:rsid w:val="00775287"/>
    <w:rsid w:val="00780855"/>
    <w:rsid w:val="0078202E"/>
    <w:rsid w:val="007913F8"/>
    <w:rsid w:val="00792781"/>
    <w:rsid w:val="0079798F"/>
    <w:rsid w:val="007A47A8"/>
    <w:rsid w:val="007A4E69"/>
    <w:rsid w:val="007B4339"/>
    <w:rsid w:val="007B52DD"/>
    <w:rsid w:val="007C12E2"/>
    <w:rsid w:val="007D43E5"/>
    <w:rsid w:val="007F327B"/>
    <w:rsid w:val="008002FF"/>
    <w:rsid w:val="00807A97"/>
    <w:rsid w:val="00810507"/>
    <w:rsid w:val="008162A1"/>
    <w:rsid w:val="00816AAD"/>
    <w:rsid w:val="00823A54"/>
    <w:rsid w:val="00824996"/>
    <w:rsid w:val="00825316"/>
    <w:rsid w:val="0082795C"/>
    <w:rsid w:val="0083264C"/>
    <w:rsid w:val="008331D8"/>
    <w:rsid w:val="00834F20"/>
    <w:rsid w:val="0084473C"/>
    <w:rsid w:val="0084554D"/>
    <w:rsid w:val="0085462F"/>
    <w:rsid w:val="00857073"/>
    <w:rsid w:val="008650E9"/>
    <w:rsid w:val="0086756E"/>
    <w:rsid w:val="00870979"/>
    <w:rsid w:val="00872746"/>
    <w:rsid w:val="00874749"/>
    <w:rsid w:val="008752CD"/>
    <w:rsid w:val="00883048"/>
    <w:rsid w:val="00886522"/>
    <w:rsid w:val="008B1105"/>
    <w:rsid w:val="008B1F6D"/>
    <w:rsid w:val="008B2F13"/>
    <w:rsid w:val="008C66E1"/>
    <w:rsid w:val="008D6CD6"/>
    <w:rsid w:val="008E2732"/>
    <w:rsid w:val="008F0AE8"/>
    <w:rsid w:val="008F70D4"/>
    <w:rsid w:val="00902CDF"/>
    <w:rsid w:val="00912AC5"/>
    <w:rsid w:val="00920FFA"/>
    <w:rsid w:val="00922972"/>
    <w:rsid w:val="00925722"/>
    <w:rsid w:val="009279D3"/>
    <w:rsid w:val="00933FF8"/>
    <w:rsid w:val="00952298"/>
    <w:rsid w:val="00955894"/>
    <w:rsid w:val="0095688C"/>
    <w:rsid w:val="00971B0B"/>
    <w:rsid w:val="0098054D"/>
    <w:rsid w:val="00984BD5"/>
    <w:rsid w:val="00991732"/>
    <w:rsid w:val="009932B4"/>
    <w:rsid w:val="009A4D71"/>
    <w:rsid w:val="009A66C3"/>
    <w:rsid w:val="009B2E18"/>
    <w:rsid w:val="009B68F4"/>
    <w:rsid w:val="009C26AB"/>
    <w:rsid w:val="009C46C9"/>
    <w:rsid w:val="009C6EC9"/>
    <w:rsid w:val="009D2098"/>
    <w:rsid w:val="009D75AC"/>
    <w:rsid w:val="009D7DDC"/>
    <w:rsid w:val="009E0737"/>
    <w:rsid w:val="009E7F54"/>
    <w:rsid w:val="009F2820"/>
    <w:rsid w:val="009F5D2B"/>
    <w:rsid w:val="009F608E"/>
    <w:rsid w:val="00A3170D"/>
    <w:rsid w:val="00A33A3F"/>
    <w:rsid w:val="00A34E0A"/>
    <w:rsid w:val="00A40AE7"/>
    <w:rsid w:val="00A46ED6"/>
    <w:rsid w:val="00A50731"/>
    <w:rsid w:val="00A567C1"/>
    <w:rsid w:val="00A7660A"/>
    <w:rsid w:val="00A808BF"/>
    <w:rsid w:val="00A83AAC"/>
    <w:rsid w:val="00A83ECC"/>
    <w:rsid w:val="00A84FF6"/>
    <w:rsid w:val="00A92D1F"/>
    <w:rsid w:val="00A95E93"/>
    <w:rsid w:val="00A964FC"/>
    <w:rsid w:val="00AA371B"/>
    <w:rsid w:val="00AA758A"/>
    <w:rsid w:val="00AB0DF8"/>
    <w:rsid w:val="00AB2917"/>
    <w:rsid w:val="00AB67D0"/>
    <w:rsid w:val="00AC06C4"/>
    <w:rsid w:val="00AC1EC1"/>
    <w:rsid w:val="00AC42AA"/>
    <w:rsid w:val="00AC4CCB"/>
    <w:rsid w:val="00AD42C2"/>
    <w:rsid w:val="00AE2982"/>
    <w:rsid w:val="00AE3EF4"/>
    <w:rsid w:val="00AF38BF"/>
    <w:rsid w:val="00AF5A96"/>
    <w:rsid w:val="00AF79F2"/>
    <w:rsid w:val="00B052A4"/>
    <w:rsid w:val="00B16FBA"/>
    <w:rsid w:val="00B27B31"/>
    <w:rsid w:val="00B31568"/>
    <w:rsid w:val="00B42F79"/>
    <w:rsid w:val="00B5360A"/>
    <w:rsid w:val="00B614D4"/>
    <w:rsid w:val="00B64410"/>
    <w:rsid w:val="00B651C0"/>
    <w:rsid w:val="00B70BEF"/>
    <w:rsid w:val="00B7257D"/>
    <w:rsid w:val="00B72D5A"/>
    <w:rsid w:val="00B7427F"/>
    <w:rsid w:val="00B9184A"/>
    <w:rsid w:val="00B91D0E"/>
    <w:rsid w:val="00BA13E6"/>
    <w:rsid w:val="00BB4EF5"/>
    <w:rsid w:val="00BB5F84"/>
    <w:rsid w:val="00BC519F"/>
    <w:rsid w:val="00BC6EBB"/>
    <w:rsid w:val="00BD0EE0"/>
    <w:rsid w:val="00BD48B4"/>
    <w:rsid w:val="00BE7557"/>
    <w:rsid w:val="00BF0DF9"/>
    <w:rsid w:val="00BF34B1"/>
    <w:rsid w:val="00BF4057"/>
    <w:rsid w:val="00BF6C03"/>
    <w:rsid w:val="00C23559"/>
    <w:rsid w:val="00C24B7A"/>
    <w:rsid w:val="00C24F36"/>
    <w:rsid w:val="00C26D96"/>
    <w:rsid w:val="00C459B1"/>
    <w:rsid w:val="00C4718B"/>
    <w:rsid w:val="00C606AE"/>
    <w:rsid w:val="00C62BCF"/>
    <w:rsid w:val="00C64B1F"/>
    <w:rsid w:val="00C65808"/>
    <w:rsid w:val="00C77E07"/>
    <w:rsid w:val="00C947A7"/>
    <w:rsid w:val="00CA5E60"/>
    <w:rsid w:val="00CD1AEC"/>
    <w:rsid w:val="00CD4D9D"/>
    <w:rsid w:val="00CD6EF7"/>
    <w:rsid w:val="00CE63AD"/>
    <w:rsid w:val="00CF40B8"/>
    <w:rsid w:val="00CF452F"/>
    <w:rsid w:val="00CF51CB"/>
    <w:rsid w:val="00D17E63"/>
    <w:rsid w:val="00D3202C"/>
    <w:rsid w:val="00D37321"/>
    <w:rsid w:val="00D50139"/>
    <w:rsid w:val="00D50B3B"/>
    <w:rsid w:val="00D522A9"/>
    <w:rsid w:val="00D53DD8"/>
    <w:rsid w:val="00D53F94"/>
    <w:rsid w:val="00D5468D"/>
    <w:rsid w:val="00D54AC8"/>
    <w:rsid w:val="00D54FC8"/>
    <w:rsid w:val="00D60CA7"/>
    <w:rsid w:val="00D76C69"/>
    <w:rsid w:val="00D879E9"/>
    <w:rsid w:val="00D94543"/>
    <w:rsid w:val="00DB128D"/>
    <w:rsid w:val="00DB20C0"/>
    <w:rsid w:val="00DC503D"/>
    <w:rsid w:val="00DC5A9F"/>
    <w:rsid w:val="00DD13BE"/>
    <w:rsid w:val="00DD7A5A"/>
    <w:rsid w:val="00DE0730"/>
    <w:rsid w:val="00DE7B7C"/>
    <w:rsid w:val="00DF1639"/>
    <w:rsid w:val="00DF2EF9"/>
    <w:rsid w:val="00DF60A1"/>
    <w:rsid w:val="00E2250D"/>
    <w:rsid w:val="00E2757B"/>
    <w:rsid w:val="00E40C4D"/>
    <w:rsid w:val="00E52946"/>
    <w:rsid w:val="00E5433C"/>
    <w:rsid w:val="00E56DC1"/>
    <w:rsid w:val="00E61517"/>
    <w:rsid w:val="00E65775"/>
    <w:rsid w:val="00E703BC"/>
    <w:rsid w:val="00E7258F"/>
    <w:rsid w:val="00E7551D"/>
    <w:rsid w:val="00E800CB"/>
    <w:rsid w:val="00E828D4"/>
    <w:rsid w:val="00E82CEF"/>
    <w:rsid w:val="00EC209F"/>
    <w:rsid w:val="00EC2131"/>
    <w:rsid w:val="00EC5369"/>
    <w:rsid w:val="00ED0F60"/>
    <w:rsid w:val="00ED1555"/>
    <w:rsid w:val="00ED5D3F"/>
    <w:rsid w:val="00ED6D71"/>
    <w:rsid w:val="00ED7850"/>
    <w:rsid w:val="00EE2781"/>
    <w:rsid w:val="00EE2E2C"/>
    <w:rsid w:val="00EE4B70"/>
    <w:rsid w:val="00EF3D82"/>
    <w:rsid w:val="00F02C75"/>
    <w:rsid w:val="00F043DF"/>
    <w:rsid w:val="00F076EB"/>
    <w:rsid w:val="00F21030"/>
    <w:rsid w:val="00F30112"/>
    <w:rsid w:val="00F31A19"/>
    <w:rsid w:val="00F33262"/>
    <w:rsid w:val="00F332A5"/>
    <w:rsid w:val="00F37684"/>
    <w:rsid w:val="00F3776B"/>
    <w:rsid w:val="00F40E5C"/>
    <w:rsid w:val="00F43269"/>
    <w:rsid w:val="00F44E9E"/>
    <w:rsid w:val="00F45148"/>
    <w:rsid w:val="00F54D07"/>
    <w:rsid w:val="00F5608B"/>
    <w:rsid w:val="00F5629B"/>
    <w:rsid w:val="00F6362D"/>
    <w:rsid w:val="00F71A11"/>
    <w:rsid w:val="00F77160"/>
    <w:rsid w:val="00F91643"/>
    <w:rsid w:val="00FD15B6"/>
    <w:rsid w:val="00FD3A67"/>
    <w:rsid w:val="00FD4E4C"/>
    <w:rsid w:val="00FD687D"/>
    <w:rsid w:val="00FF14BA"/>
    <w:rsid w:val="030208B0"/>
    <w:rsid w:val="0C3D5924"/>
    <w:rsid w:val="2C0A6A50"/>
    <w:rsid w:val="36160449"/>
    <w:rsid w:val="4ACE5503"/>
    <w:rsid w:val="5D3D6B87"/>
    <w:rsid w:val="6B49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E2CA1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6E2CA1"/>
    <w:rPr>
      <w:rFonts w:cs="Times New Roman"/>
    </w:rPr>
  </w:style>
  <w:style w:type="paragraph" w:styleId="a4">
    <w:name w:val="Body Text First Indent"/>
    <w:basedOn w:val="a3"/>
    <w:link w:val="Char0"/>
    <w:uiPriority w:val="99"/>
    <w:rsid w:val="006E2CA1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semiHidden/>
    <w:locked/>
    <w:rsid w:val="006E2CA1"/>
  </w:style>
  <w:style w:type="paragraph" w:styleId="a5">
    <w:name w:val="Normal Indent"/>
    <w:basedOn w:val="a"/>
    <w:uiPriority w:val="99"/>
    <w:rsid w:val="006E2CA1"/>
    <w:pPr>
      <w:ind w:firstLineChars="200" w:firstLine="420"/>
    </w:pPr>
  </w:style>
  <w:style w:type="paragraph" w:styleId="a6">
    <w:name w:val="footer"/>
    <w:basedOn w:val="a"/>
    <w:link w:val="Char1"/>
    <w:uiPriority w:val="99"/>
    <w:semiHidden/>
    <w:rsid w:val="006E2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6E2CA1"/>
    <w:rPr>
      <w:rFonts w:cs="Times New Roman"/>
      <w:kern w:val="2"/>
      <w:sz w:val="18"/>
      <w:szCs w:val="18"/>
    </w:rPr>
  </w:style>
  <w:style w:type="paragraph" w:styleId="a7">
    <w:name w:val="header"/>
    <w:basedOn w:val="a"/>
    <w:link w:val="Char2"/>
    <w:uiPriority w:val="99"/>
    <w:semiHidden/>
    <w:rsid w:val="006E2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locked/>
    <w:rsid w:val="006E2CA1"/>
    <w:rPr>
      <w:rFonts w:cs="Times New Roman"/>
      <w:kern w:val="2"/>
      <w:sz w:val="18"/>
      <w:szCs w:val="18"/>
    </w:rPr>
  </w:style>
  <w:style w:type="paragraph" w:styleId="a8">
    <w:name w:val="Normal (Web)"/>
    <w:basedOn w:val="a"/>
    <w:uiPriority w:val="99"/>
    <w:rsid w:val="006E2C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uiPriority w:val="99"/>
    <w:rsid w:val="006E2CA1"/>
    <w:rPr>
      <w:rFonts w:cs="Times New Roman"/>
    </w:rPr>
  </w:style>
  <w:style w:type="character" w:styleId="aa">
    <w:name w:val="Hyperlink"/>
    <w:basedOn w:val="a0"/>
    <w:uiPriority w:val="99"/>
    <w:rsid w:val="006E2CA1"/>
    <w:rPr>
      <w:rFonts w:cs="Times New Roman"/>
      <w:color w:val="0000FF"/>
      <w:u w:val="single"/>
    </w:rPr>
  </w:style>
  <w:style w:type="table" w:styleId="ab">
    <w:name w:val="Table Professional"/>
    <w:basedOn w:val="a1"/>
    <w:uiPriority w:val="99"/>
    <w:rsid w:val="006E2C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福州市公安局网安部门随机抽查规范</dc:title>
  <dc:creator>童荣周/网安支队四大队</dc:creator>
  <cp:lastModifiedBy>dell</cp:lastModifiedBy>
  <cp:revision>10</cp:revision>
  <cp:lastPrinted>2020-04-22T02:47:00Z</cp:lastPrinted>
  <dcterms:created xsi:type="dcterms:W3CDTF">2020-12-01T03:31:00Z</dcterms:created>
  <dcterms:modified xsi:type="dcterms:W3CDTF">2021-02-07T03:01:00Z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