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福州经济技术开发区市场监督管理局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拟列入严重违法失信名单告知书</w:t>
      </w:r>
    </w:p>
    <w:p>
      <w:pPr>
        <w:spacing w:line="440" w:lineRule="exact"/>
        <w:jc w:val="center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榕开市监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亭</w:t>
      </w:r>
      <w:r>
        <w:rPr>
          <w:rFonts w:hint="eastAsia" w:ascii="仿宋_GB2312" w:hAnsi="仿宋_GB2312" w:cs="仿宋_GB2312"/>
          <w:sz w:val="30"/>
          <w:szCs w:val="30"/>
        </w:rPr>
        <w:t>列严告〔2022〕第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仿宋_GB2312"/>
          <w:sz w:val="30"/>
          <w:szCs w:val="30"/>
        </w:rPr>
        <w:t>号</w:t>
      </w:r>
    </w:p>
    <w:p>
      <w:pPr>
        <w:spacing w:line="440" w:lineRule="exact"/>
        <w:jc w:val="center"/>
        <w:rPr>
          <w:rFonts w:ascii="仿宋_GB2312" w:eastAsia="仿宋_GB2312" w:cs="仿宋_GB2312"/>
          <w:sz w:val="30"/>
          <w:szCs w:val="30"/>
        </w:rPr>
      </w:pPr>
    </w:p>
    <w:p>
      <w:pPr>
        <w:widowControl/>
        <w:spacing w:line="440" w:lineRule="exact"/>
        <w:textAlignment w:val="baseline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u w:val="single"/>
        </w:rPr>
        <w:t>福州市马尾区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u w:val="single"/>
          <w:lang w:eastAsia="zh-CN"/>
        </w:rPr>
        <w:t>品月建材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u w:val="single"/>
        </w:rPr>
        <w:t>商行（林品）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：</w:t>
      </w:r>
    </w:p>
    <w:p>
      <w:pPr>
        <w:widowControl/>
        <w:snapToGrid w:val="0"/>
        <w:spacing w:line="440" w:lineRule="exact"/>
        <w:ind w:firstLine="600" w:firstLineChars="200"/>
        <w:jc w:val="left"/>
        <w:rPr>
          <w:rFonts w:asci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  <w:sz w:val="30"/>
          <w:szCs w:val="30"/>
        </w:rPr>
        <w:t>经查，你（单位）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u w:val="single"/>
        </w:rPr>
        <w:t>福州市马尾区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u w:val="single"/>
          <w:lang w:eastAsia="zh-CN"/>
        </w:rPr>
        <w:t>品月建材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  <w:u w:val="single"/>
        </w:rPr>
        <w:t>商行（林品）违反《个体工商户条例》规</w:t>
      </w:r>
      <w:r>
        <w:rPr>
          <w:rFonts w:hint="eastAsia" w:ascii="仿宋_GB2312" w:hAnsi="仿宋_GB2312" w:cs="仿宋_GB2312"/>
          <w:color w:val="000000"/>
          <w:sz w:val="30"/>
          <w:szCs w:val="30"/>
          <w:u w:val="single"/>
        </w:rPr>
        <w:t>定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。依据《市场监督管理严重违法失信名单管理办法》规定，</w:t>
      </w:r>
      <w:r>
        <w:rPr>
          <w:rFonts w:hint="eastAsia" w:ascii="仿宋_GB2312" w:hAnsi="仿宋_GB2312" w:cs="仿宋_GB2312"/>
          <w:bCs/>
          <w:color w:val="000000"/>
          <w:sz w:val="30"/>
          <w:szCs w:val="30"/>
        </w:rPr>
        <w:t>拟将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你（单位）</w:t>
      </w:r>
      <w:r>
        <w:rPr>
          <w:rFonts w:hint="eastAsia" w:ascii="仿宋_GB2312" w:hAnsi="仿宋_GB2312" w:cs="仿宋_GB2312"/>
          <w:bCs/>
          <w:color w:val="000000"/>
          <w:sz w:val="30"/>
          <w:szCs w:val="30"/>
        </w:rPr>
        <w:t>列入严重违法失信名单，通过国家企业信用信息公示系统公示，并实施以下管理措施：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（一）依据法律、行政法规和党中央、国务院政策文件，在审查行政许可、资质、资格、委托承担政府采购项目、工程招投标时作为重要考量因素；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（二）列为重点监管对象，提高检查频次，依法严格监管；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（三）不适用告知承诺制；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（四）不予授予市场监督管理部门荣誉称号等表彰奖励；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（五）法律、行政法规和党中央、国务院政策文件规定的其他管理措施。</w:t>
      </w:r>
    </w:p>
    <w:p>
      <w:pPr>
        <w:widowControl/>
        <w:spacing w:line="440" w:lineRule="exact"/>
        <w:ind w:firstLine="64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依据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《市场监督管理严重违法失信名单管理办法》第十三条的规定，</w:t>
      </w:r>
      <w:r>
        <w:rPr>
          <w:rFonts w:hint="eastAsia" w:ascii="仿宋_GB2312" w:hAnsi="仿宋_GB2312" w:cs="仿宋_GB2312"/>
          <w:sz w:val="30"/>
          <w:szCs w:val="30"/>
        </w:rPr>
        <w:t>你（单位）有权进行陈述、申辩，并可以要求听证。自收到本告知书之日起五个工作日内未行使陈述、申辩权，未要求听证的，视为放弃此权利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。</w:t>
      </w:r>
    </w:p>
    <w:p>
      <w:pPr>
        <w:spacing w:line="440" w:lineRule="exact"/>
        <w:ind w:firstLine="600" w:firstLineChars="200"/>
        <w:rPr>
          <w:rFonts w:ascii="仿宋_GB2312" w:eastAsia="仿宋_GB2312" w:cs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cs="仿宋_GB2312"/>
          <w:sz w:val="30"/>
          <w:szCs w:val="30"/>
        </w:rPr>
        <w:t>联系人: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冯健然</w:t>
      </w:r>
      <w:r>
        <w:rPr>
          <w:rFonts w:hint="eastAsia" w:ascii="仿宋_GB2312" w:hAnsi="仿宋_GB2312" w:cs="仿宋_GB2312"/>
          <w:sz w:val="30"/>
          <w:szCs w:val="30"/>
        </w:rPr>
        <w:t xml:space="preserve">                    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联系电话：0591-631110</w:t>
      </w:r>
      <w:r>
        <w:rPr>
          <w:rFonts w:hint="eastAsia" w:ascii="仿宋_GB2312" w:hAnsi="仿宋_GB2312" w:cs="仿宋_GB2312"/>
          <w:color w:val="000000"/>
          <w:sz w:val="30"/>
          <w:szCs w:val="30"/>
          <w:lang w:val="en-US" w:eastAsia="zh-CN"/>
        </w:rPr>
        <w:t>81</w:t>
      </w:r>
    </w:p>
    <w:p>
      <w:pPr>
        <w:spacing w:line="440" w:lineRule="exact"/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联系地址：福州市马尾区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亭江镇亭头村洪亭路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102号</w:t>
      </w:r>
      <w:bookmarkStart w:id="0" w:name="_GoBack"/>
      <w:bookmarkEnd w:id="0"/>
    </w:p>
    <w:p>
      <w:pPr>
        <w:pStyle w:val="2"/>
      </w:pPr>
    </w:p>
    <w:p>
      <w:pPr>
        <w:spacing w:line="440" w:lineRule="exact"/>
        <w:ind w:firstLine="601"/>
        <w:jc w:val="center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  <w:sz w:val="30"/>
          <w:szCs w:val="30"/>
        </w:rPr>
        <w:t xml:space="preserve">                        福州经济技术开发区市场监督管理局</w:t>
      </w:r>
    </w:p>
    <w:p>
      <w:pPr>
        <w:spacing w:line="440" w:lineRule="exact"/>
        <w:ind w:firstLine="601"/>
        <w:jc w:val="center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  <w:sz w:val="30"/>
          <w:szCs w:val="30"/>
        </w:rPr>
        <w:t xml:space="preserve">                            </w:t>
      </w:r>
    </w:p>
    <w:p>
      <w:pPr>
        <w:spacing w:line="440" w:lineRule="exact"/>
        <w:ind w:firstLine="601"/>
        <w:jc w:val="center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color w:val="000000"/>
          <w:sz w:val="30"/>
          <w:szCs w:val="30"/>
        </w:rPr>
        <w:t xml:space="preserve">                           2022年</w:t>
      </w:r>
      <w:r>
        <w:rPr>
          <w:rFonts w:hint="eastAsia" w:ascii="仿宋_GB2312" w:hAnsi="仿宋_GB2312" w:cs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cs="仿宋_GB2312"/>
          <w:color w:val="000000"/>
          <w:sz w:val="30"/>
          <w:szCs w:val="30"/>
          <w:lang w:val="en-US" w:eastAsia="zh-CN"/>
        </w:rPr>
        <w:t>28</w:t>
      </w:r>
      <w:r>
        <w:rPr>
          <w:rFonts w:hint="eastAsia" w:ascii="仿宋_GB2312" w:hAnsi="仿宋_GB2312" w:cs="仿宋_GB2312"/>
          <w:color w:val="000000"/>
          <w:sz w:val="30"/>
          <w:szCs w:val="30"/>
        </w:rPr>
        <w:t>日</w:t>
      </w:r>
    </w:p>
    <w:p>
      <w:pPr>
        <w:spacing w:line="440" w:lineRule="exact"/>
        <w:rPr>
          <w:rFonts w:hint="default" w:ascii="宋体" w:hAnsi="宋体" w:eastAsia="宋体" w:cs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sz w:val="24"/>
        </w:rPr>
        <w:t>告知书接收人：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                   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u w:val="none"/>
          <w:lang w:val="en-US" w:eastAsia="zh-CN"/>
        </w:rPr>
        <w:t>签收时间：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4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4"/>
          <w:u w:val="none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4"/>
          <w:u w:val="none"/>
          <w:lang w:val="en-US" w:eastAsia="zh-CN"/>
        </w:rPr>
        <w:t>日</w:t>
      </w:r>
    </w:p>
    <w:p>
      <w:pPr>
        <w:tabs>
          <w:tab w:val="left" w:pos="748"/>
        </w:tabs>
        <w:spacing w:line="440" w:lineRule="exact"/>
        <w:jc w:val="left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直接连接符 5" o:spid="_x0000_s1026" style="position:absolute;left:0;margin-left:0pt;margin-top:1638.35pt;height:0.1pt;width:453.75pt;rotation:0f;z-index:251658240;" o:ole="f" fillcolor="#FFFFFF" filled="f" o:preferrelative="t" stroked="t" coordsize="21600,21600">
            <v:fill on="f" color2="#FFFFFF" focus="0%"/>
            <v:stroke weight="0.737007874015748pt" color="#000000" color2="#FFFFFF" opacity="100%" miterlimit="2" endcap="square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cs="宋体"/>
          <w:color w:val="000000"/>
          <w:sz w:val="24"/>
        </w:rPr>
        <w:t>本告知书一式</w:t>
      </w:r>
      <w:r>
        <w:rPr>
          <w:rFonts w:hint="eastAsia" w:ascii="宋体" w:hAnsi="宋体" w:cs="宋体"/>
          <w:color w:val="000000"/>
          <w:sz w:val="24"/>
          <w:lang w:eastAsia="zh-CN"/>
        </w:rPr>
        <w:t>二</w:t>
      </w:r>
      <w:r>
        <w:rPr>
          <w:rFonts w:hint="eastAsia" w:ascii="宋体" w:hAnsi="宋体" w:cs="宋体"/>
          <w:color w:val="000000"/>
          <w:sz w:val="24"/>
        </w:rPr>
        <w:t>份，</w:t>
      </w:r>
      <w:r>
        <w:rPr>
          <w:rFonts w:ascii="宋体" w:hAnsi="宋体" w:cs="宋体"/>
          <w:color w:val="000000"/>
          <w:sz w:val="24"/>
          <w:u w:val="single"/>
        </w:rPr>
        <w:t>1</w:t>
      </w:r>
      <w:r>
        <w:rPr>
          <w:rFonts w:hint="eastAsia" w:ascii="宋体" w:hAnsi="宋体" w:cs="宋体"/>
          <w:color w:val="000000"/>
          <w:sz w:val="24"/>
        </w:rPr>
        <w:t>份送达、</w:t>
      </w:r>
      <w:r>
        <w:rPr>
          <w:rFonts w:ascii="宋体" w:hAnsi="宋体" w:cs="宋体"/>
          <w:color w:val="000000"/>
          <w:sz w:val="24"/>
        </w:rPr>
        <w:t>1</w:t>
      </w:r>
      <w:r>
        <w:rPr>
          <w:rFonts w:hint="eastAsia" w:ascii="宋体" w:hAnsi="宋体" w:cs="宋体"/>
          <w:color w:val="000000"/>
          <w:sz w:val="24"/>
        </w:rPr>
        <w:t>份归档</w:t>
      </w:r>
    </w:p>
    <w:sectPr>
      <w:pgSz w:w="11906" w:h="16838"/>
      <w:pgMar w:top="1474" w:right="1417" w:bottom="1417" w:left="1417" w:header="851" w:footer="992" w:gutter="0"/>
      <w:cols w:space="720" w:num="1"/>
      <w:docGrid w:type="line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2022-03-31T09:54:00Z</dcterms:created>
  <dc:creator>Administrator</dc:creator>
  <cp:lastModifiedBy>冯健然</cp:lastModifiedBy>
  <cp:lastPrinted>2022-04-01T01:51:00Z</cp:lastPrinted>
  <dcterms:modified xsi:type="dcterms:W3CDTF">2022-05-05T04:00:05Z</dcterms:modified>
  <dc:title>福州经济技术开发区市场监督管理局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