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方正小标宋_GBK" w:hAnsi="方正小标宋_GBK" w:eastAsia="方正小标宋_GBK" w:cs="方正小标宋_GBK"/>
          <w:sz w:val="30"/>
          <w:szCs w:val="30"/>
          <w:u w:val="single"/>
        </w:rPr>
      </w:pPr>
      <w:r>
        <w:rPr>
          <w:rFonts w:hint="eastAsia" w:ascii="方正小标宋_GBK" w:hAnsi="方正小标宋_GBK" w:eastAsia="方正小标宋_GBK" w:cs="方正小标宋_GBK"/>
          <w:sz w:val="30"/>
          <w:szCs w:val="30"/>
        </w:rPr>
        <w:t>福州经济技术开发区市场监督管理局</w:t>
      </w:r>
    </w:p>
    <w:p>
      <w:pPr>
        <w:spacing w:line="440" w:lineRule="exact"/>
        <w:jc w:val="center"/>
        <w:rPr>
          <w:rFonts w:ascii="方正小标宋_GBK" w:hAnsi="方正小标宋_GBK" w:eastAsia="方正小标宋_GBK" w:cs="方正小标宋_GBK"/>
          <w:sz w:val="30"/>
          <w:szCs w:val="30"/>
        </w:rPr>
      </w:pPr>
      <w:r>
        <w:rPr>
          <w:rFonts w:hint="eastAsia" w:ascii="方正小标宋_GBK" w:hAnsi="方正小标宋_GBK" w:eastAsia="方正小标宋_GBK" w:cs="方正小标宋_GBK"/>
          <w:sz w:val="30"/>
          <w:szCs w:val="30"/>
        </w:rPr>
        <w:t>列入严重违法失信名单决定书</w:t>
      </w:r>
      <w:r>
        <w:rPr>
          <w:rFonts w:ascii="方正小标宋_GBK" w:hAnsi="方正小标宋_GBK" w:eastAsia="方正小标宋_GBK" w:cs="方正小标宋_GBK"/>
          <w:sz w:val="30"/>
          <w:szCs w:val="30"/>
        </w:rPr>
        <w:t> </w:t>
      </w:r>
    </w:p>
    <w:p>
      <w:pPr>
        <w:pStyle w:val="3"/>
        <w:spacing w:line="560" w:lineRule="atLeast"/>
        <w:ind w:firstLine="640"/>
        <w:jc w:val="center"/>
        <w:textAlignment w:val="baseline"/>
        <w:rPr>
          <w:rFonts w:ascii="仿宋_GB2312" w:hAnsi="仿宋_GB2312" w:eastAsia="仿宋_GB2312" w:cs="仿宋_GB2312"/>
          <w:color w:val="000000"/>
          <w:sz w:val="32"/>
          <w:szCs w:val="32"/>
        </w:rPr>
      </w:pPr>
      <w:r>
        <w:rPr>
          <w:rFonts w:hint="eastAsia" w:ascii="仿宋_GB2312" w:hAnsi="仿宋_GB2312" w:cs="仿宋_GB2312"/>
          <w:sz w:val="30"/>
          <w:szCs w:val="30"/>
        </w:rPr>
        <w:t>榕开市监</w:t>
      </w:r>
      <w:r>
        <w:rPr>
          <w:rFonts w:hint="eastAsia" w:ascii="仿宋_GB2312" w:hAnsi="仿宋_GB2312" w:cs="仿宋_GB2312"/>
          <w:sz w:val="30"/>
          <w:szCs w:val="30"/>
          <w:lang w:val="en-US" w:eastAsia="zh-CN"/>
        </w:rPr>
        <w:t>快</w:t>
      </w:r>
      <w:r>
        <w:rPr>
          <w:rFonts w:hint="eastAsia" w:ascii="仿宋_GB2312" w:hAnsi="仿宋_GB2312" w:cs="仿宋_GB2312"/>
          <w:sz w:val="30"/>
          <w:szCs w:val="30"/>
        </w:rPr>
        <w:t>列严</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2022</w:t>
      </w:r>
      <w:r>
        <w:rPr>
          <w:rFonts w:hint="eastAsia" w:ascii="仿宋_GB2312" w:hAnsi="仿宋_GB2312" w:eastAsia="仿宋_GB2312" w:cs="仿宋_GB2312"/>
          <w:color w:val="000000"/>
          <w:sz w:val="32"/>
          <w:szCs w:val="32"/>
        </w:rPr>
        <w:t>〕第</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号</w:t>
      </w:r>
      <w:r>
        <w:rPr>
          <w:rFonts w:ascii="仿宋_GB2312" w:hAnsi="仿宋_GB2312" w:eastAsia="仿宋_GB2312" w:cs="仿宋_GB2312"/>
          <w:color w:val="000000"/>
          <w:sz w:val="32"/>
          <w:szCs w:val="32"/>
        </w:rPr>
        <w:t> </w:t>
      </w:r>
    </w:p>
    <w:p>
      <w:pPr>
        <w:pStyle w:val="3"/>
        <w:spacing w:before="0" w:beforeAutospacing="0" w:after="0" w:afterAutospacing="0" w:line="400" w:lineRule="exact"/>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当事人：福州祥迎升装饰工程有限公司 </w:t>
      </w:r>
    </w:p>
    <w:p>
      <w:pPr>
        <w:pStyle w:val="3"/>
        <w:spacing w:before="0" w:beforeAutospacing="0" w:after="0" w:afterAutospacing="0" w:line="400" w:lineRule="exact"/>
        <w:textAlignment w:val="baseline"/>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主体资格证照名称：</w:t>
      </w:r>
      <w:r>
        <w:rPr>
          <w:rFonts w:hint="eastAsia" w:ascii="仿宋_GB2312" w:hAnsi="仿宋_GB2312" w:eastAsia="仿宋_GB2312" w:cs="仿宋_GB2312"/>
          <w:color w:val="000000"/>
          <w:sz w:val="32"/>
          <w:szCs w:val="32"/>
          <w:lang w:val="en-US" w:eastAsia="zh-CN"/>
        </w:rPr>
        <w:t>营业执照</w:t>
      </w:r>
    </w:p>
    <w:p>
      <w:pPr>
        <w:pStyle w:val="3"/>
        <w:spacing w:before="0" w:beforeAutospacing="0" w:after="0" w:afterAutospacing="0" w:line="400" w:lineRule="exact"/>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统一信用代码/身份证件号码：91350105MA322DY31J</w:t>
      </w:r>
    </w:p>
    <w:p>
      <w:pPr>
        <w:pStyle w:val="3"/>
        <w:spacing w:before="0" w:beforeAutospacing="0" w:after="0" w:afterAutospacing="0" w:line="400" w:lineRule="exact"/>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住所/经营场所（住址）：福州市马尾区湖里路27号1#楼2-72D室(自贸试验区内)</w:t>
      </w:r>
    </w:p>
    <w:p>
      <w:pPr>
        <w:pStyle w:val="3"/>
        <w:spacing w:before="0" w:beforeAutospacing="0" w:after="0" w:afterAutospacing="0" w:line="400" w:lineRule="exact"/>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法定代表人（负责人、经营者）姓名：陈红炼</w:t>
      </w:r>
    </w:p>
    <w:p>
      <w:pPr>
        <w:pStyle w:val="3"/>
        <w:spacing w:before="0" w:beforeAutospacing="0" w:after="0" w:afterAutospacing="0" w:line="400" w:lineRule="exact"/>
        <w:textAlignment w:val="baseline"/>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身份证件号码：</w:t>
      </w:r>
      <w:r>
        <w:rPr>
          <w:rFonts w:hint="eastAsia" w:ascii="仿宋_GB2312" w:hAnsi="仿宋_GB2312" w:eastAsia="仿宋_GB2312" w:cs="仿宋_GB2312"/>
          <w:color w:val="000000"/>
          <w:sz w:val="32"/>
          <w:szCs w:val="32"/>
          <w:lang w:val="en-US" w:eastAsia="zh-CN"/>
        </w:rPr>
        <w:t>500240************</w:t>
      </w:r>
    </w:p>
    <w:p>
      <w:pPr>
        <w:pStyle w:val="3"/>
        <w:spacing w:before="0" w:beforeAutospacing="0" w:after="0" w:afterAutospacing="0" w:line="400" w:lineRule="exact"/>
        <w:textAlignment w:val="baseline"/>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联系电话：</w:t>
      </w:r>
      <w:r>
        <w:rPr>
          <w:rFonts w:hint="eastAsia" w:ascii="仿宋_GB2312" w:hAnsi="仿宋_GB2312" w:eastAsia="仿宋_GB2312" w:cs="仿宋_GB2312"/>
          <w:color w:val="000000"/>
          <w:sz w:val="32"/>
          <w:szCs w:val="32"/>
          <w:lang w:val="en-US" w:eastAsia="zh-CN"/>
        </w:rPr>
        <w:t>189********</w:t>
      </w:r>
      <w:bookmarkStart w:id="0" w:name="_GoBack"/>
      <w:bookmarkEnd w:id="0"/>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其他联系方式：</w:t>
      </w:r>
    </w:p>
    <w:p>
      <w:pPr>
        <w:pStyle w:val="3"/>
        <w:spacing w:before="0" w:beforeAutospacing="0" w:after="0" w:afterAutospacing="0" w:line="400" w:lineRule="exact"/>
        <w:ind w:firstLine="640" w:firstLineChars="200"/>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经查，你（</w:t>
      </w:r>
      <w:r>
        <w:rPr>
          <w:rFonts w:hint="eastAsia" w:ascii="仿宋_GB2312" w:hAnsi="仿宋_GB2312" w:eastAsia="仿宋_GB2312" w:cs="仿宋_GB2312"/>
          <w:color w:val="000000"/>
          <w:sz w:val="32"/>
          <w:szCs w:val="32"/>
          <w:lang w:val="en-US" w:eastAsia="zh-CN"/>
        </w:rPr>
        <w:t>单位</w:t>
      </w:r>
      <w:r>
        <w:rPr>
          <w:rFonts w:hint="eastAsia" w:ascii="仿宋_GB2312" w:hAnsi="仿宋_GB2312" w:eastAsia="仿宋_GB2312" w:cs="仿宋_GB2312"/>
          <w:color w:val="000000"/>
          <w:sz w:val="32"/>
          <w:szCs w:val="32"/>
        </w:rPr>
        <w:t>）违反《中华人民共和国公司登记管理条例》的规定。依据《市场监督管理严重违法失信名单管理办法》规定，现决定将你（单位）列入严重违法失信名单，通过国家企业信用信息公示系统公示，并实施相应管理措施。列入期限自即日起至</w:t>
      </w:r>
      <w:r>
        <w:rPr>
          <w:rFonts w:hint="eastAsia" w:ascii="仿宋_GB2312" w:hAnsi="仿宋_GB2312" w:eastAsia="仿宋_GB2312" w:cs="仿宋_GB2312"/>
          <w:color w:val="000000"/>
          <w:sz w:val="32"/>
          <w:szCs w:val="32"/>
          <w:lang w:val="en-US" w:eastAsia="zh-CN"/>
        </w:rPr>
        <w:t>2025</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25</w:t>
      </w:r>
      <w:r>
        <w:rPr>
          <w:rFonts w:hint="eastAsia" w:ascii="仿宋_GB2312" w:hAnsi="仿宋_GB2312" w:eastAsia="仿宋_GB2312" w:cs="仿宋_GB2312"/>
          <w:color w:val="000000"/>
          <w:sz w:val="32"/>
          <w:szCs w:val="32"/>
        </w:rPr>
        <w:t>日。期满一年后，你（单位）可依据《市场监督管理严重违法失信名单管理办法》第十六条、第十七条规定向我局申请提前移出严重违法失信名单，停止公示相关信息并解除相应管理措施。</w:t>
      </w:r>
    </w:p>
    <w:p>
      <w:pPr>
        <w:pStyle w:val="3"/>
        <w:spacing w:before="0" w:beforeAutospacing="0" w:after="0" w:afterAutospacing="0" w:line="400" w:lineRule="exact"/>
        <w:ind w:firstLine="640" w:firstLineChars="200"/>
        <w:textAlignment w:val="baseline"/>
        <w:rPr>
          <w:rFonts w:ascii="仿宋" w:hAnsi="仿宋" w:eastAsia="仿宋" w:cs="仿宋"/>
          <w:color w:val="000000"/>
          <w:sz w:val="32"/>
          <w:szCs w:val="32"/>
        </w:rPr>
      </w:pPr>
      <w:r>
        <w:rPr>
          <w:rFonts w:hint="eastAsia" w:ascii="仿宋_GB2312" w:hAnsi="Calibri" w:eastAsia="仿宋_GB2312" w:cs="仿宋_GB2312"/>
          <w:kern w:val="2"/>
          <w:sz w:val="32"/>
          <w:szCs w:val="32"/>
        </w:rPr>
        <w:t>你（单位）如不服本决定，可以自收到本决定书之日起六十日内向马尾区人民政府申请行政复议；也可以在六个月内依法向人民法院提起行政诉讼。</w:t>
      </w:r>
      <w:r>
        <w:rPr>
          <w:rFonts w:ascii="仿宋_GB2312" w:hAnsi="仿宋_GB2312" w:eastAsia="仿宋_GB2312" w:cs="仿宋_GB2312"/>
          <w:color w:val="000000"/>
          <w:sz w:val="32"/>
          <w:szCs w:val="32"/>
        </w:rPr>
        <w:t> </w:t>
      </w:r>
      <w:r>
        <w:rPr>
          <w:rFonts w:ascii="仿宋" w:hAnsi="仿宋" w:eastAsia="仿宋" w:cs="仿宋"/>
          <w:color w:val="000000"/>
          <w:sz w:val="32"/>
          <w:szCs w:val="32"/>
        </w:rPr>
        <w:t> </w:t>
      </w:r>
    </w:p>
    <w:p>
      <w:pPr>
        <w:spacing w:line="440" w:lineRule="exact"/>
        <w:ind w:firstLine="601"/>
        <w:jc w:val="right"/>
        <w:rPr>
          <w:rFonts w:eastAsia="仿宋_GB2312" w:cs="Calibri"/>
          <w:color w:val="000000"/>
          <w:sz w:val="32"/>
          <w:szCs w:val="32"/>
        </w:rPr>
      </w:pPr>
    </w:p>
    <w:p>
      <w:pPr>
        <w:spacing w:line="440" w:lineRule="exact"/>
        <w:ind w:firstLine="601"/>
        <w:jc w:val="right"/>
        <w:rPr>
          <w:rFonts w:eastAsia="仿宋_GB2312" w:cs="Calibri"/>
          <w:color w:val="000000"/>
          <w:sz w:val="32"/>
          <w:szCs w:val="32"/>
        </w:rPr>
      </w:pPr>
    </w:p>
    <w:p>
      <w:pPr>
        <w:spacing w:line="440" w:lineRule="exact"/>
        <w:ind w:firstLine="601"/>
        <w:jc w:val="right"/>
        <w:rPr>
          <w:rFonts w:ascii="仿宋" w:hAnsi="仿宋" w:eastAsia="仿宋" w:cs="仿宋"/>
          <w:color w:val="000000"/>
          <w:kern w:val="0"/>
          <w:sz w:val="32"/>
          <w:szCs w:val="32"/>
          <w:lang w:val="zh-CN"/>
        </w:rPr>
      </w:pPr>
      <w:r>
        <w:rPr>
          <w:rFonts w:eastAsia="仿宋_GB2312" w:cs="Calibri"/>
          <w:color w:val="000000"/>
          <w:sz w:val="32"/>
          <w:szCs w:val="32"/>
        </w:rPr>
        <w:t>  </w:t>
      </w:r>
      <w:r>
        <w:rPr>
          <w:rFonts w:hint="eastAsia" w:ascii="仿宋" w:hAnsi="仿宋" w:eastAsia="仿宋" w:cs="仿宋"/>
          <w:color w:val="000000"/>
          <w:kern w:val="0"/>
          <w:sz w:val="32"/>
          <w:szCs w:val="32"/>
          <w:lang w:val="zh-CN"/>
        </w:rPr>
        <w:t>福州经济技术开发区市场监督管理局</w:t>
      </w:r>
    </w:p>
    <w:p>
      <w:pPr>
        <w:wordWrap w:val="0"/>
        <w:spacing w:line="440" w:lineRule="exact"/>
        <w:ind w:firstLine="601"/>
        <w:jc w:val="right"/>
        <w:rPr>
          <w:rFonts w:ascii="仿宋_GB2312" w:hAnsi="仿宋_GB2312" w:cs="仿宋_GB2312"/>
          <w:color w:val="000000"/>
          <w:sz w:val="30"/>
          <w:szCs w:val="30"/>
        </w:rPr>
      </w:pPr>
      <w:r>
        <w:rPr>
          <w:rFonts w:hint="eastAsia" w:ascii="仿宋_GB2312" w:hAnsi="仿宋_GB2312" w:cs="仿宋_GB2312"/>
          <w:color w:val="000000"/>
          <w:sz w:val="30"/>
          <w:szCs w:val="30"/>
        </w:rPr>
        <w:t>（印</w:t>
      </w:r>
      <w:r>
        <w:rPr>
          <w:rFonts w:ascii="仿宋_GB2312" w:hAnsi="仿宋_GB2312" w:cs="仿宋_GB2312"/>
          <w:color w:val="000000"/>
          <w:sz w:val="30"/>
          <w:szCs w:val="30"/>
        </w:rPr>
        <w:t xml:space="preserve"> </w:t>
      </w:r>
      <w:r>
        <w:rPr>
          <w:rFonts w:hint="eastAsia" w:ascii="仿宋_GB2312" w:hAnsi="仿宋_GB2312" w:cs="仿宋_GB2312"/>
          <w:color w:val="000000"/>
          <w:sz w:val="30"/>
          <w:szCs w:val="30"/>
        </w:rPr>
        <w:t xml:space="preserve">章） </w:t>
      </w:r>
      <w:r>
        <w:rPr>
          <w:rFonts w:ascii="仿宋_GB2312" w:hAnsi="仿宋_GB2312" w:cs="仿宋_GB2312"/>
          <w:color w:val="000000"/>
          <w:sz w:val="30"/>
          <w:szCs w:val="30"/>
        </w:rPr>
        <w:t xml:space="preserve">        </w:t>
      </w:r>
    </w:p>
    <w:p>
      <w:pPr>
        <w:pStyle w:val="3"/>
        <w:wordWrap w:val="0"/>
        <w:spacing w:line="560" w:lineRule="exact"/>
        <w:ind w:left="210" w:firstLine="640"/>
        <w:jc w:val="right"/>
        <w:textAlignment w:val="baseline"/>
        <w:rPr>
          <w:rFonts w:ascii="黑体" w:hAnsi="黑体" w:eastAsia="黑体" w:cs="黑体"/>
          <w:bCs/>
          <w:color w:val="000000"/>
          <w:sz w:val="44"/>
          <w:szCs w:val="44"/>
          <w:u w:val="single"/>
        </w:rPr>
      </w:pPr>
      <w:r>
        <w:rPr>
          <w:rFonts w:hint="eastAsia" w:ascii="仿宋_GB2312" w:hAnsi="仿宋_GB2312" w:cs="仿宋_GB2312"/>
          <w:color w:val="000000"/>
          <w:sz w:val="30"/>
          <w:szCs w:val="30"/>
          <w:lang w:val="en-US" w:eastAsia="zh-CN"/>
        </w:rPr>
        <w:t xml:space="preserve">      2022</w:t>
      </w:r>
      <w:r>
        <w:rPr>
          <w:rFonts w:hint="eastAsia" w:ascii="仿宋_GB2312" w:hAnsi="仿宋_GB2312" w:cs="仿宋_GB2312"/>
          <w:color w:val="000000"/>
          <w:sz w:val="30"/>
          <w:szCs w:val="30"/>
        </w:rPr>
        <w:t>年</w:t>
      </w:r>
      <w:r>
        <w:rPr>
          <w:rFonts w:hint="eastAsia" w:ascii="仿宋_GB2312" w:hAnsi="仿宋_GB2312" w:cs="仿宋_GB2312"/>
          <w:color w:val="000000"/>
          <w:sz w:val="30"/>
          <w:szCs w:val="30"/>
          <w:lang w:val="en-US" w:eastAsia="zh-CN"/>
        </w:rPr>
        <w:t>4</w:t>
      </w:r>
      <w:r>
        <w:rPr>
          <w:rFonts w:hint="eastAsia" w:ascii="仿宋_GB2312" w:hAnsi="仿宋_GB2312" w:cs="仿宋_GB2312"/>
          <w:color w:val="000000"/>
          <w:sz w:val="30"/>
          <w:szCs w:val="30"/>
        </w:rPr>
        <w:t>月</w:t>
      </w:r>
      <w:r>
        <w:rPr>
          <w:rFonts w:hint="eastAsia" w:ascii="仿宋_GB2312" w:hAnsi="仿宋_GB2312" w:cs="仿宋_GB2312"/>
          <w:color w:val="000000"/>
          <w:sz w:val="30"/>
          <w:szCs w:val="30"/>
          <w:lang w:val="en-US" w:eastAsia="zh-CN"/>
        </w:rPr>
        <w:t>26</w:t>
      </w:r>
      <w:r>
        <w:rPr>
          <w:rFonts w:hint="eastAsia" w:ascii="仿宋_GB2312" w:hAnsi="仿宋_GB2312" w:cs="仿宋_GB2312"/>
          <w:color w:val="000000"/>
          <w:sz w:val="30"/>
          <w:szCs w:val="30"/>
        </w:rPr>
        <w:t xml:space="preserve">日 </w:t>
      </w:r>
      <w:r>
        <w:rPr>
          <w:rFonts w:ascii="仿宋_GB2312" w:hAnsi="仿宋_GB2312" w:cs="仿宋_GB2312"/>
          <w:color w:val="000000"/>
          <w:sz w:val="30"/>
          <w:szCs w:val="30"/>
        </w:rPr>
        <w:t xml:space="preserve">       </w:t>
      </w:r>
    </w:p>
    <w:p>
      <w:pPr>
        <w:spacing w:line="400" w:lineRule="exact"/>
        <w:jc w:val="center"/>
        <w:rPr>
          <w:rFonts w:hint="eastAsia" w:ascii="仿宋_GB2312" w:hAnsi="方正小标宋_GBK" w:eastAsia="仿宋_GB2312" w:cs="仿宋_GB2312"/>
          <w:sz w:val="32"/>
          <w:szCs w:val="32"/>
        </w:rPr>
      </w:pPr>
      <w:r>
        <w:rPr>
          <w:rFonts w:hint="eastAsia" w:ascii="仿宋_GB2312" w:hAnsi="方正小标宋_GBK" w:eastAsia="仿宋_GB2312" w:cs="仿宋_GB2312"/>
          <w:sz w:val="32"/>
          <w:szCs w:val="32"/>
        </w:rPr>
        <w:t>本决定作出前已告知你（单位）拟作出的决定内容及事实、理由、依据，并告知你（单位）有权进行陈述和申辩。</w:t>
      </w:r>
    </w:p>
    <w:p>
      <w:pPr>
        <w:tabs>
          <w:tab w:val="left" w:pos="748"/>
        </w:tabs>
        <w:jc w:val="left"/>
      </w:pPr>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2" name="直接连接符 2"/>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638.35pt;height:0.1pt;width:453.75pt;z-index:251660288;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Ivv85HXAAAACgEAAA8A&#10;AAAAAAAAAQAgAAAAIgAAAGRycy9kb3ducmV2LnhtbFBLAQIUABQAAAAIAIdO4kDNRLp73wEAAJcD&#10;AAAOAAAAAAAAAAEAIAAAACYBAABkcnMvZTJvRG9jLnhtbFBLBQYAAAAABgAGAFkBAAB3BQAAAAA=&#10;">
                <v:fill on="f" focussize="0,0"/>
                <v:stroke weight="0.737007874015748pt" color="#000000" joinstyle="round" endcap="square"/>
                <v:imagedata o:title=""/>
                <o:lock v:ext="edit" aspectratio="f"/>
              </v:line>
            </w:pict>
          </mc:Fallback>
        </mc:AlternateContent>
      </w:r>
      <w:r>
        <w:rPr>
          <w:rFonts w:hint="eastAsia" w:ascii="仿宋_GB2312" w:eastAsia="仿宋_GB2312" w:cs="仿宋_GB2312"/>
          <w:sz w:val="32"/>
          <w:szCs w:val="32"/>
        </w:rPr>
        <w:t>本文书一式三份，一份送达，一份归档，一份办案单位留存</w:t>
      </w:r>
      <w:r>
        <w:rPr>
          <w:rFonts w:hint="eastAsia" w:ascii="仿宋_GB2312" w:hAnsi="Times New Roman" w:eastAsia="仿宋_GB2312" w:cs="仿宋_GB2312"/>
          <w:color w:val="000000"/>
          <w:sz w:val="32"/>
          <w:szCs w:val="32"/>
        </w:rPr>
        <w:t>。</w:t>
      </w: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1" name="直线 4"/>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wps:spPr>
                      <wps:bodyPr/>
                    </wps:wsp>
                  </a:graphicData>
                </a:graphic>
              </wp:anchor>
            </w:drawing>
          </mc:Choice>
          <mc:Fallback>
            <w:pict>
              <v:line id="直线 4" o:spid="_x0000_s1026" o:spt="20" style="position:absolute;left:0pt;margin-left:0pt;margin-top:1638.35pt;height:0.1pt;width:453.75pt;z-index:251659264;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L7/OR1wAAAAoBAAAPAAAAAAAAAAEAIAAAACIAAABkcnMvZG93&#10;bnJldi54bWxQSwECFAAUAAAACACHTuJA9jOJgcgBAACCAwAADgAAAAAAAAABACAAAAAmAQAAZHJz&#10;L2Uyb0RvYy54bWxQSwUGAAAAAAYABgBZAQAAYAUAAAAA&#10;">
                <v:fill on="f" focussize="0,0"/>
                <v:stroke weight="0.737007874015748pt" color="#000000" joinstyle="round" endcap="square"/>
                <v:imagedata o:title=""/>
                <o:lock v:ext="edit" aspectratio="f"/>
              </v:line>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5D0E72"/>
    <w:rsid w:val="19005B4D"/>
    <w:rsid w:val="26795E59"/>
    <w:rsid w:val="2A242F61"/>
    <w:rsid w:val="4362774E"/>
    <w:rsid w:val="46DF7133"/>
    <w:rsid w:val="48650B28"/>
    <w:rsid w:val="4EB36CED"/>
    <w:rsid w:val="665D0E72"/>
    <w:rsid w:val="6C4E50A1"/>
    <w:rsid w:val="714422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uiPriority w:val="99"/>
    <w:pPr>
      <w:spacing w:after="120"/>
    </w:pPr>
  </w:style>
  <w:style w:type="paragraph" w:styleId="3">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2022-03-27T08:35:00Z</dcterms:created>
  <dc:creator>Administrator</dc:creator>
  <cp:lastModifiedBy>Administrator</cp:lastModifiedBy>
  <cp:lastPrinted>2022-05-05T03:28:00Z</cp:lastPrinted>
  <dcterms:modified xsi:type="dcterms:W3CDTF">2022-05-05T09:57:24Z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