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1981" w14:textId="77777777" w:rsidR="007A2080" w:rsidRDefault="00235E0F">
      <w:pPr>
        <w:pBdr>
          <w:bottom w:val="single" w:sz="4" w:space="29" w:color="FFFFFF"/>
        </w:pBdr>
        <w:tabs>
          <w:tab w:val="left" w:pos="1440"/>
        </w:tabs>
        <w:adjustRightInd w:val="0"/>
        <w:spacing w:line="500" w:lineRule="exact"/>
        <w:ind w:firstLineChars="200" w:firstLine="800"/>
        <w:jc w:val="center"/>
        <w:rPr>
          <w:rFonts w:ascii="方正小标宋简体" w:eastAsia="方正小标宋简体" w:hAnsi="方正小标宋简体" w:cs="方正小标宋简体"/>
          <w:color w:val="000000"/>
          <w:kern w:val="0"/>
          <w:sz w:val="40"/>
          <w:szCs w:val="40"/>
        </w:rPr>
      </w:pPr>
      <w:r>
        <w:rPr>
          <w:rFonts w:ascii="方正小标宋简体" w:eastAsia="方正小标宋简体" w:hAnsi="方正小标宋简体" w:cs="方正小标宋简体" w:hint="eastAsia"/>
          <w:color w:val="000000"/>
          <w:kern w:val="0"/>
          <w:sz w:val="40"/>
          <w:szCs w:val="40"/>
        </w:rPr>
        <w:t>福建省优化营商环境改革重点任务清单</w:t>
      </w:r>
    </w:p>
    <w:tbl>
      <w:tblPr>
        <w:tblStyle w:val="a4"/>
        <w:tblW w:w="13866" w:type="dxa"/>
        <w:jc w:val="center"/>
        <w:tblLayout w:type="fixed"/>
        <w:tblCellMar>
          <w:left w:w="51" w:type="dxa"/>
          <w:right w:w="51" w:type="dxa"/>
        </w:tblCellMar>
        <w:tblLook w:val="04A0" w:firstRow="1" w:lastRow="0" w:firstColumn="1" w:lastColumn="0" w:noHBand="0" w:noVBand="1"/>
      </w:tblPr>
      <w:tblGrid>
        <w:gridCol w:w="805"/>
        <w:gridCol w:w="1125"/>
        <w:gridCol w:w="930"/>
        <w:gridCol w:w="2205"/>
        <w:gridCol w:w="4665"/>
        <w:gridCol w:w="1326"/>
        <w:gridCol w:w="1839"/>
        <w:gridCol w:w="971"/>
      </w:tblGrid>
      <w:tr w:rsidR="007A2080" w14:paraId="1B34C806" w14:textId="77777777">
        <w:trPr>
          <w:tblHeader/>
          <w:jc w:val="center"/>
        </w:trPr>
        <w:tc>
          <w:tcPr>
            <w:tcW w:w="805" w:type="dxa"/>
            <w:vAlign w:val="center"/>
          </w:tcPr>
          <w:p w14:paraId="7EF037B6" w14:textId="77777777" w:rsidR="007A2080" w:rsidRDefault="00235E0F">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序号</w:t>
            </w:r>
          </w:p>
        </w:tc>
        <w:tc>
          <w:tcPr>
            <w:tcW w:w="2055" w:type="dxa"/>
            <w:gridSpan w:val="2"/>
            <w:vAlign w:val="center"/>
          </w:tcPr>
          <w:p w14:paraId="609636C1" w14:textId="77777777" w:rsidR="007A2080" w:rsidRDefault="00235E0F">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改革事项</w:t>
            </w:r>
          </w:p>
        </w:tc>
        <w:tc>
          <w:tcPr>
            <w:tcW w:w="2205" w:type="dxa"/>
            <w:vAlign w:val="center"/>
          </w:tcPr>
          <w:p w14:paraId="7DBF6AD8" w14:textId="77777777" w:rsidR="007A2080" w:rsidRDefault="00235E0F">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目标任务</w:t>
            </w:r>
          </w:p>
        </w:tc>
        <w:tc>
          <w:tcPr>
            <w:tcW w:w="4665" w:type="dxa"/>
            <w:vAlign w:val="center"/>
          </w:tcPr>
          <w:p w14:paraId="3372CD6A" w14:textId="77777777" w:rsidR="007A2080" w:rsidRDefault="00235E0F">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具体措施</w:t>
            </w:r>
          </w:p>
        </w:tc>
        <w:tc>
          <w:tcPr>
            <w:tcW w:w="1326" w:type="dxa"/>
            <w:vAlign w:val="center"/>
          </w:tcPr>
          <w:p w14:paraId="563F398B" w14:textId="77777777" w:rsidR="007A2080" w:rsidRDefault="00235E0F">
            <w:pPr>
              <w:widowControl/>
              <w:ind w:leftChars="-95" w:left="-199" w:rightChars="-121" w:right="-254"/>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牵头部门</w:t>
            </w:r>
          </w:p>
        </w:tc>
        <w:tc>
          <w:tcPr>
            <w:tcW w:w="1839" w:type="dxa"/>
            <w:vAlign w:val="center"/>
          </w:tcPr>
          <w:p w14:paraId="528F61C3" w14:textId="77777777" w:rsidR="007A2080" w:rsidRDefault="00235E0F">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rPr>
              <w:t>责任部门</w:t>
            </w:r>
          </w:p>
        </w:tc>
        <w:tc>
          <w:tcPr>
            <w:tcW w:w="971" w:type="dxa"/>
            <w:vAlign w:val="center"/>
          </w:tcPr>
          <w:p w14:paraId="61A64EA1" w14:textId="77777777" w:rsidR="007A2080" w:rsidRDefault="00235E0F">
            <w:pPr>
              <w:widowControl/>
              <w:ind w:leftChars="-95" w:left="-199" w:rightChars="-96" w:right="-202"/>
              <w:jc w:val="center"/>
              <w:textAlignment w:val="center"/>
              <w:rPr>
                <w:rFonts w:ascii="仿宋_GB2312" w:eastAsia="仿宋_GB2312" w:hAnsi="宋体" w:cs="仿宋_GB2312"/>
                <w:b/>
                <w:color w:val="000000"/>
                <w:kern w:val="0"/>
                <w:sz w:val="24"/>
              </w:rPr>
            </w:pPr>
            <w:r>
              <w:rPr>
                <w:rFonts w:ascii="仿宋_GB2312" w:eastAsia="仿宋_GB2312" w:hAnsi="宋体" w:cs="仿宋_GB2312" w:hint="eastAsia"/>
                <w:b/>
                <w:color w:val="000000"/>
                <w:kern w:val="0"/>
                <w:sz w:val="24"/>
              </w:rPr>
              <w:t>完成</w:t>
            </w:r>
          </w:p>
          <w:p w14:paraId="442359B2" w14:textId="77777777" w:rsidR="007A2080" w:rsidRDefault="00235E0F">
            <w:pPr>
              <w:widowControl/>
              <w:ind w:leftChars="-95" w:left="-199" w:rightChars="-96" w:right="-202"/>
              <w:jc w:val="center"/>
              <w:textAlignment w:val="center"/>
              <w:rPr>
                <w:rFonts w:eastAsia="仿宋_GB2312"/>
              </w:rPr>
            </w:pPr>
            <w:r>
              <w:rPr>
                <w:rFonts w:ascii="仿宋_GB2312" w:eastAsia="仿宋_GB2312" w:hAnsi="宋体" w:cs="仿宋_GB2312" w:hint="eastAsia"/>
                <w:b/>
                <w:color w:val="000000"/>
                <w:kern w:val="0"/>
                <w:sz w:val="24"/>
              </w:rPr>
              <w:t>时限</w:t>
            </w:r>
          </w:p>
        </w:tc>
      </w:tr>
      <w:tr w:rsidR="007A2080" w14:paraId="5B3DE8EC" w14:textId="77777777">
        <w:trPr>
          <w:trHeight w:val="567"/>
          <w:jc w:val="center"/>
        </w:trPr>
        <w:tc>
          <w:tcPr>
            <w:tcW w:w="805" w:type="dxa"/>
            <w:vAlign w:val="center"/>
          </w:tcPr>
          <w:p w14:paraId="52EA5729" w14:textId="77777777" w:rsidR="007A2080" w:rsidRDefault="00235E0F">
            <w:pPr>
              <w:widowControl/>
              <w:spacing w:line="340" w:lineRule="exact"/>
              <w:jc w:val="center"/>
              <w:textAlignment w:val="center"/>
              <w:rPr>
                <w:rFonts w:eastAsia="仿宋_GB2312"/>
              </w:rPr>
            </w:pPr>
            <w:r>
              <w:rPr>
                <w:rFonts w:ascii="仿宋_GB2312" w:eastAsia="仿宋_GB2312" w:hAnsi="宋体" w:cs="仿宋_GB2312" w:hint="eastAsia"/>
                <w:color w:val="000000"/>
                <w:kern w:val="0"/>
                <w:sz w:val="24"/>
              </w:rPr>
              <w:t>1</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2</w:t>
            </w:r>
          </w:p>
        </w:tc>
        <w:tc>
          <w:tcPr>
            <w:tcW w:w="1125" w:type="dxa"/>
            <w:vMerge w:val="restart"/>
            <w:vAlign w:val="center"/>
          </w:tcPr>
          <w:p w14:paraId="031E9697" w14:textId="77777777" w:rsidR="007A2080" w:rsidRDefault="00235E0F">
            <w:pPr>
              <w:widowControl/>
              <w:spacing w:line="340" w:lineRule="exact"/>
              <w:jc w:val="center"/>
              <w:textAlignment w:val="center"/>
              <w:rPr>
                <w:rFonts w:eastAsia="仿宋_GB2312"/>
              </w:rPr>
            </w:pPr>
            <w:r>
              <w:rPr>
                <w:rFonts w:ascii="仿宋_GB2312" w:eastAsia="仿宋_GB2312" w:hAnsi="宋体" w:cs="仿宋_GB2312" w:hint="eastAsia"/>
                <w:color w:val="000000"/>
                <w:kern w:val="0"/>
                <w:sz w:val="24"/>
              </w:rPr>
              <w:t>一、开办企业</w:t>
            </w:r>
          </w:p>
        </w:tc>
        <w:tc>
          <w:tcPr>
            <w:tcW w:w="930" w:type="dxa"/>
            <w:vAlign w:val="center"/>
          </w:tcPr>
          <w:p w14:paraId="4783D866" w14:textId="77777777" w:rsidR="007A2080" w:rsidRDefault="00235E0F">
            <w:pPr>
              <w:widowControl/>
              <w:spacing w:line="34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优化</w:t>
            </w:r>
          </w:p>
          <w:p w14:paraId="2811AE14" w14:textId="77777777" w:rsidR="007A2080" w:rsidRDefault="00235E0F">
            <w:pPr>
              <w:widowControl/>
              <w:spacing w:line="340" w:lineRule="exact"/>
              <w:jc w:val="center"/>
              <w:textAlignment w:val="center"/>
              <w:rPr>
                <w:rFonts w:eastAsia="仿宋_GB2312"/>
              </w:rPr>
            </w:pPr>
            <w:r>
              <w:rPr>
                <w:rFonts w:ascii="仿宋_GB2312" w:eastAsia="仿宋_GB2312" w:hAnsi="宋体" w:cs="仿宋_GB2312" w:hint="eastAsia"/>
                <w:color w:val="000000"/>
                <w:kern w:val="0"/>
                <w:sz w:val="24"/>
              </w:rPr>
              <w:t>流程</w:t>
            </w:r>
          </w:p>
        </w:tc>
        <w:tc>
          <w:tcPr>
            <w:tcW w:w="2205" w:type="dxa"/>
            <w:vAlign w:val="center"/>
          </w:tcPr>
          <w:p w14:paraId="49500AC2" w14:textId="77777777" w:rsidR="007A2080" w:rsidRDefault="00235E0F">
            <w:pPr>
              <w:widowControl/>
              <w:spacing w:line="340" w:lineRule="exact"/>
              <w:textAlignment w:val="center"/>
              <w:rPr>
                <w:rFonts w:eastAsia="仿宋_GB2312"/>
              </w:rPr>
            </w:pPr>
            <w:r>
              <w:rPr>
                <w:rFonts w:ascii="仿宋_GB2312" w:eastAsia="仿宋_GB2312" w:hAnsi="宋体" w:cs="仿宋_GB2312" w:hint="eastAsia"/>
                <w:color w:val="000000"/>
                <w:kern w:val="0"/>
                <w:sz w:val="24"/>
              </w:rPr>
              <w:t>企业开办环节精简为企业登记、刻制公章、申领发票</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个环节，鼓励有条件的地方精简至更少。</w:t>
            </w:r>
          </w:p>
        </w:tc>
        <w:tc>
          <w:tcPr>
            <w:tcW w:w="4665" w:type="dxa"/>
            <w:vAlign w:val="center"/>
          </w:tcPr>
          <w:p w14:paraId="1EB997FC" w14:textId="77777777" w:rsidR="007A2080" w:rsidRDefault="00235E0F">
            <w:pPr>
              <w:widowControl/>
              <w:spacing w:line="340" w:lineRule="exact"/>
              <w:textAlignment w:val="center"/>
              <w:rPr>
                <w:rFonts w:eastAsia="仿宋_GB2312"/>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优化企业开办“一网通办”平台，制定服务指南。</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配合做好全国实施动产和权利担保统一登记工作。</w:t>
            </w:r>
          </w:p>
        </w:tc>
        <w:tc>
          <w:tcPr>
            <w:tcW w:w="1326" w:type="dxa"/>
            <w:vMerge w:val="restart"/>
            <w:vAlign w:val="center"/>
          </w:tcPr>
          <w:p w14:paraId="51085A6A" w14:textId="77777777" w:rsidR="007A2080" w:rsidRDefault="00235E0F">
            <w:pPr>
              <w:widowControl/>
              <w:spacing w:line="34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省市场</w:t>
            </w:r>
          </w:p>
          <w:p w14:paraId="4881735E" w14:textId="77777777" w:rsidR="007A2080" w:rsidRDefault="00235E0F">
            <w:pPr>
              <w:widowControl/>
              <w:spacing w:line="340" w:lineRule="exact"/>
              <w:jc w:val="center"/>
              <w:textAlignment w:val="center"/>
              <w:rPr>
                <w:rFonts w:eastAsia="仿宋_GB2312"/>
              </w:rPr>
            </w:pPr>
            <w:r>
              <w:rPr>
                <w:rFonts w:ascii="仿宋_GB2312" w:eastAsia="仿宋_GB2312" w:hAnsi="宋体" w:cs="仿宋_GB2312" w:hint="eastAsia"/>
                <w:color w:val="000000"/>
                <w:kern w:val="0"/>
                <w:sz w:val="24"/>
              </w:rPr>
              <w:t>监管局</w:t>
            </w:r>
          </w:p>
        </w:tc>
        <w:tc>
          <w:tcPr>
            <w:tcW w:w="1839" w:type="dxa"/>
            <w:vAlign w:val="center"/>
          </w:tcPr>
          <w:p w14:paraId="2933B557" w14:textId="77777777" w:rsidR="007A2080" w:rsidRDefault="00235E0F">
            <w:pPr>
              <w:widowControl/>
              <w:spacing w:line="340" w:lineRule="exact"/>
              <w:textAlignment w:val="center"/>
              <w:rPr>
                <w:rFonts w:eastAsia="仿宋_GB2312"/>
              </w:rPr>
            </w:pPr>
            <w:r>
              <w:rPr>
                <w:rStyle w:val="font81"/>
                <w:rFonts w:hAnsi="宋体" w:hint="default"/>
              </w:rPr>
              <w:t>省公安厅、人社厅、税务局、医保局、人行福州中心支行、厦门市税务局等相关部门</w:t>
            </w:r>
          </w:p>
        </w:tc>
        <w:tc>
          <w:tcPr>
            <w:tcW w:w="971" w:type="dxa"/>
            <w:vAlign w:val="center"/>
          </w:tcPr>
          <w:p w14:paraId="3FC09C6D" w14:textId="77777777" w:rsidR="007A2080" w:rsidRDefault="00235E0F">
            <w:pPr>
              <w:widowControl/>
              <w:spacing w:line="340" w:lineRule="exact"/>
              <w:jc w:val="center"/>
              <w:textAlignment w:val="center"/>
              <w:rPr>
                <w:rFonts w:eastAsia="仿宋_GB2312"/>
              </w:rPr>
            </w:pPr>
            <w:r>
              <w:rPr>
                <w:rStyle w:val="font81"/>
                <w:rFonts w:hAnsi="宋体" w:hint="default"/>
              </w:rPr>
              <w:t>2021</w:t>
            </w:r>
            <w:r>
              <w:rPr>
                <w:rStyle w:val="font81"/>
                <w:rFonts w:hAnsi="宋体" w:hint="default"/>
              </w:rPr>
              <w:t>年底前</w:t>
            </w:r>
          </w:p>
        </w:tc>
      </w:tr>
      <w:tr w:rsidR="007A2080" w14:paraId="35F7DDCE" w14:textId="77777777">
        <w:trPr>
          <w:trHeight w:val="567"/>
          <w:jc w:val="center"/>
        </w:trPr>
        <w:tc>
          <w:tcPr>
            <w:tcW w:w="805" w:type="dxa"/>
            <w:vAlign w:val="center"/>
          </w:tcPr>
          <w:p w14:paraId="711D9214" w14:textId="77777777" w:rsidR="007A2080" w:rsidRDefault="00235E0F">
            <w:pPr>
              <w:widowControl/>
              <w:spacing w:line="340" w:lineRule="exact"/>
              <w:jc w:val="center"/>
              <w:textAlignment w:val="center"/>
              <w:rPr>
                <w:rFonts w:eastAsia="仿宋_GB2312"/>
              </w:rPr>
            </w:pP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6</w:t>
            </w:r>
          </w:p>
        </w:tc>
        <w:tc>
          <w:tcPr>
            <w:tcW w:w="1125" w:type="dxa"/>
            <w:vMerge/>
            <w:vAlign w:val="center"/>
          </w:tcPr>
          <w:p w14:paraId="1679FC22" w14:textId="77777777" w:rsidR="007A2080" w:rsidRDefault="007A2080">
            <w:pPr>
              <w:widowControl/>
              <w:spacing w:line="340" w:lineRule="exact"/>
              <w:jc w:val="center"/>
              <w:rPr>
                <w:rFonts w:eastAsia="仿宋_GB2312"/>
              </w:rPr>
            </w:pPr>
          </w:p>
        </w:tc>
        <w:tc>
          <w:tcPr>
            <w:tcW w:w="930" w:type="dxa"/>
            <w:vAlign w:val="center"/>
          </w:tcPr>
          <w:p w14:paraId="60CA695C" w14:textId="77777777" w:rsidR="007A2080" w:rsidRDefault="00235E0F">
            <w:pPr>
              <w:widowControl/>
              <w:spacing w:line="34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压减</w:t>
            </w:r>
          </w:p>
          <w:p w14:paraId="5038D36D" w14:textId="77777777" w:rsidR="007A2080" w:rsidRDefault="00235E0F">
            <w:pPr>
              <w:widowControl/>
              <w:spacing w:line="340" w:lineRule="exact"/>
              <w:jc w:val="center"/>
              <w:textAlignment w:val="center"/>
              <w:rPr>
                <w:rFonts w:eastAsia="仿宋_GB2312"/>
              </w:rPr>
            </w:pPr>
            <w:r>
              <w:rPr>
                <w:rFonts w:ascii="仿宋_GB2312" w:eastAsia="仿宋_GB2312" w:hAnsi="宋体" w:cs="仿宋_GB2312" w:hint="eastAsia"/>
                <w:color w:val="000000"/>
                <w:kern w:val="0"/>
                <w:sz w:val="24"/>
              </w:rPr>
              <w:t>时间</w:t>
            </w:r>
          </w:p>
        </w:tc>
        <w:tc>
          <w:tcPr>
            <w:tcW w:w="2205" w:type="dxa"/>
            <w:vAlign w:val="center"/>
          </w:tcPr>
          <w:p w14:paraId="2F13D0BE" w14:textId="77777777" w:rsidR="007A2080" w:rsidRDefault="00235E0F">
            <w:pPr>
              <w:widowControl/>
              <w:spacing w:line="340" w:lineRule="exact"/>
              <w:textAlignment w:val="center"/>
              <w:rPr>
                <w:rFonts w:eastAsia="仿宋_GB2312"/>
              </w:rPr>
            </w:pPr>
            <w:r>
              <w:rPr>
                <w:rFonts w:ascii="仿宋_GB2312" w:eastAsia="仿宋_GB2312" w:hAnsi="宋体" w:cs="仿宋_GB2312" w:hint="eastAsia"/>
                <w:color w:val="000000"/>
                <w:kern w:val="0"/>
                <w:sz w:val="24"/>
              </w:rPr>
              <w:t>企业开办时间压减至</w:t>
            </w:r>
            <w:r>
              <w:rPr>
                <w:rFonts w:ascii="仿宋_GB2312" w:eastAsia="仿宋_GB2312" w:hAnsi="宋体" w:cs="仿宋_GB2312" w:hint="eastAsia"/>
                <w:color w:val="000000"/>
                <w:kern w:val="0"/>
                <w:sz w:val="24"/>
              </w:rPr>
              <w:t>1</w:t>
            </w:r>
            <w:r>
              <w:rPr>
                <w:rFonts w:ascii="仿宋_GB2312" w:eastAsia="仿宋_GB2312" w:hAnsi="宋体" w:cs="仿宋_GB2312" w:hint="eastAsia"/>
                <w:color w:val="000000"/>
                <w:kern w:val="0"/>
                <w:sz w:val="24"/>
              </w:rPr>
              <w:t>个工作日内。</w:t>
            </w:r>
          </w:p>
        </w:tc>
        <w:tc>
          <w:tcPr>
            <w:tcW w:w="4665" w:type="dxa"/>
            <w:vAlign w:val="center"/>
          </w:tcPr>
          <w:p w14:paraId="263BE231" w14:textId="77777777" w:rsidR="007A2080" w:rsidRDefault="00235E0F">
            <w:pPr>
              <w:widowControl/>
              <w:spacing w:line="340" w:lineRule="exact"/>
              <w:textAlignment w:val="center"/>
              <w:rPr>
                <w:rFonts w:eastAsia="仿宋_GB2312"/>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推行名称自主申报和设立登记一并办理，实行企业住所（经营场所）申报承诺制、经营范围规范化登记。</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依托“闽政通”</w:t>
            </w:r>
            <w:r>
              <w:rPr>
                <w:rFonts w:ascii="仿宋_GB2312" w:eastAsia="仿宋_GB2312" w:hAnsi="宋体" w:cs="仿宋_GB2312" w:hint="eastAsia"/>
                <w:color w:val="000000"/>
                <w:kern w:val="0"/>
                <w:sz w:val="24"/>
              </w:rPr>
              <w:t>APP</w:t>
            </w:r>
            <w:r>
              <w:rPr>
                <w:rFonts w:ascii="仿宋_GB2312" w:eastAsia="仿宋_GB2312" w:hAnsi="宋体" w:cs="仿宋_GB2312" w:hint="eastAsia"/>
                <w:color w:val="000000"/>
                <w:kern w:val="0"/>
                <w:sz w:val="24"/>
              </w:rPr>
              <w:t>，实行网上自助刻章，由公章制作服务单位向公安部门备案。</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推行网上申领发票和税控设备，推行电子发票，实行新办纳税人“套餐式”服务。</w:t>
            </w:r>
            <w:r>
              <w:rPr>
                <w:rFonts w:ascii="仿宋_GB2312" w:eastAsia="仿宋_GB2312" w:hAnsi="宋体" w:cs="仿宋_GB2312" w:hint="eastAsia"/>
                <w:color w:val="000000"/>
                <w:kern w:val="0"/>
                <w:sz w:val="24"/>
              </w:rPr>
              <w:t>4.</w:t>
            </w:r>
            <w:r>
              <w:rPr>
                <w:rFonts w:ascii="仿宋_GB2312" w:eastAsia="仿宋_GB2312" w:hAnsi="宋体" w:cs="仿宋_GB2312" w:hint="eastAsia"/>
                <w:color w:val="000000"/>
                <w:kern w:val="0"/>
                <w:sz w:val="24"/>
              </w:rPr>
              <w:t>企业办理设立登记，可自主选择商业银行网点预约银行开户。</w:t>
            </w:r>
          </w:p>
        </w:tc>
        <w:tc>
          <w:tcPr>
            <w:tcW w:w="1326" w:type="dxa"/>
            <w:vMerge/>
            <w:vAlign w:val="center"/>
          </w:tcPr>
          <w:p w14:paraId="62612B1F" w14:textId="77777777" w:rsidR="007A2080" w:rsidRDefault="007A2080">
            <w:pPr>
              <w:widowControl/>
              <w:spacing w:line="340" w:lineRule="exact"/>
              <w:jc w:val="center"/>
              <w:rPr>
                <w:rFonts w:eastAsia="仿宋_GB2312"/>
              </w:rPr>
            </w:pPr>
          </w:p>
        </w:tc>
        <w:tc>
          <w:tcPr>
            <w:tcW w:w="1839" w:type="dxa"/>
            <w:vAlign w:val="center"/>
          </w:tcPr>
          <w:p w14:paraId="44C01C61" w14:textId="77777777" w:rsidR="007A2080" w:rsidRDefault="00235E0F">
            <w:pPr>
              <w:widowControl/>
              <w:spacing w:line="340" w:lineRule="exact"/>
              <w:jc w:val="left"/>
              <w:textAlignment w:val="center"/>
              <w:rPr>
                <w:rFonts w:eastAsia="仿宋_GB2312"/>
              </w:rPr>
            </w:pPr>
            <w:r>
              <w:rPr>
                <w:rFonts w:ascii="仿宋_GB2312" w:eastAsia="仿宋_GB2312" w:hAnsi="宋体" w:cs="仿宋_GB2312" w:hint="eastAsia"/>
                <w:color w:val="000000"/>
                <w:kern w:val="0"/>
                <w:sz w:val="24"/>
              </w:rPr>
              <w:t>省公安厅、税务局、人社厅、医保局、人行福州中心支行、</w:t>
            </w:r>
            <w:r>
              <w:rPr>
                <w:rStyle w:val="font81"/>
                <w:rFonts w:hAnsi="宋体" w:hint="default"/>
              </w:rPr>
              <w:t>厦门市税务局</w:t>
            </w:r>
            <w:r>
              <w:rPr>
                <w:rFonts w:ascii="仿宋_GB2312" w:eastAsia="仿宋_GB2312" w:hAnsi="宋体" w:cs="仿宋_GB2312" w:hint="eastAsia"/>
                <w:color w:val="000000"/>
                <w:kern w:val="0"/>
                <w:sz w:val="24"/>
              </w:rPr>
              <w:t>等相关部门</w:t>
            </w:r>
          </w:p>
        </w:tc>
        <w:tc>
          <w:tcPr>
            <w:tcW w:w="971" w:type="dxa"/>
            <w:vAlign w:val="center"/>
          </w:tcPr>
          <w:p w14:paraId="190D8018" w14:textId="77777777" w:rsidR="007A2080" w:rsidRDefault="00235E0F">
            <w:pPr>
              <w:widowControl/>
              <w:spacing w:line="340" w:lineRule="exact"/>
              <w:jc w:val="center"/>
              <w:textAlignment w:val="center"/>
              <w:rPr>
                <w:rFonts w:eastAsia="仿宋_GB2312"/>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w:t>
            </w:r>
            <w:r>
              <w:rPr>
                <w:rFonts w:ascii="仿宋_GB2312" w:eastAsia="仿宋_GB2312" w:hAnsi="宋体" w:cs="仿宋_GB2312" w:hint="eastAsia"/>
                <w:color w:val="000000"/>
                <w:kern w:val="0"/>
                <w:sz w:val="24"/>
              </w:rPr>
              <w:t>6</w:t>
            </w:r>
            <w:r>
              <w:rPr>
                <w:rFonts w:ascii="仿宋_GB2312" w:eastAsia="仿宋_GB2312" w:hAnsi="宋体" w:cs="仿宋_GB2312" w:hint="eastAsia"/>
                <w:color w:val="000000"/>
                <w:kern w:val="0"/>
                <w:sz w:val="24"/>
              </w:rPr>
              <w:t>月底前</w:t>
            </w:r>
          </w:p>
        </w:tc>
      </w:tr>
      <w:tr w:rsidR="007A2080" w14:paraId="3411FED0" w14:textId="77777777">
        <w:trPr>
          <w:trHeight w:val="567"/>
          <w:jc w:val="center"/>
        </w:trPr>
        <w:tc>
          <w:tcPr>
            <w:tcW w:w="805" w:type="dxa"/>
            <w:vAlign w:val="center"/>
          </w:tcPr>
          <w:p w14:paraId="0104ED73"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7</w:t>
            </w:r>
          </w:p>
        </w:tc>
        <w:tc>
          <w:tcPr>
            <w:tcW w:w="1125" w:type="dxa"/>
            <w:vMerge/>
            <w:vAlign w:val="center"/>
          </w:tcPr>
          <w:p w14:paraId="3515FE70" w14:textId="77777777" w:rsidR="007A2080" w:rsidRDefault="007A2080">
            <w:pPr>
              <w:widowControl/>
              <w:spacing w:line="340" w:lineRule="exact"/>
              <w:jc w:val="center"/>
              <w:rPr>
                <w:rFonts w:ascii="仿宋_GB2312" w:eastAsia="仿宋_GB2312" w:hAnsi="宋体" w:cs="仿宋_GB2312"/>
                <w:color w:val="000000"/>
                <w:sz w:val="24"/>
              </w:rPr>
            </w:pPr>
          </w:p>
        </w:tc>
        <w:tc>
          <w:tcPr>
            <w:tcW w:w="930" w:type="dxa"/>
            <w:vAlign w:val="center"/>
          </w:tcPr>
          <w:p w14:paraId="27CEE83B" w14:textId="77777777" w:rsidR="007A2080" w:rsidRDefault="00235E0F">
            <w:pPr>
              <w:widowControl/>
              <w:spacing w:line="34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降低</w:t>
            </w:r>
          </w:p>
          <w:p w14:paraId="47AFE0BC"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成本</w:t>
            </w:r>
          </w:p>
        </w:tc>
        <w:tc>
          <w:tcPr>
            <w:tcW w:w="2205" w:type="dxa"/>
            <w:vAlign w:val="center"/>
          </w:tcPr>
          <w:p w14:paraId="414D5E75"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减免企业开办税务环节费用。</w:t>
            </w:r>
          </w:p>
        </w:tc>
        <w:tc>
          <w:tcPr>
            <w:tcW w:w="4665" w:type="dxa"/>
            <w:vAlign w:val="center"/>
          </w:tcPr>
          <w:p w14:paraId="502D7BAE"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全省免费向新开办企业发放税务</w:t>
            </w:r>
            <w:r>
              <w:rPr>
                <w:rFonts w:ascii="仿宋_GB2312" w:eastAsia="仿宋_GB2312" w:hAnsi="宋体" w:cs="仿宋_GB2312" w:hint="eastAsia"/>
                <w:color w:val="000000"/>
                <w:kern w:val="0"/>
                <w:sz w:val="24"/>
              </w:rPr>
              <w:t>Ukey</w:t>
            </w:r>
            <w:r>
              <w:rPr>
                <w:rFonts w:ascii="仿宋_GB2312" w:eastAsia="仿宋_GB2312" w:hAnsi="宋体" w:cs="仿宋_GB2312" w:hint="eastAsia"/>
                <w:color w:val="000000"/>
                <w:kern w:val="0"/>
                <w:sz w:val="24"/>
              </w:rPr>
              <w:t>，改变税控设备“先买后抵”的领用方式。免费提供开具电子专用发票服务。</w:t>
            </w:r>
          </w:p>
        </w:tc>
        <w:tc>
          <w:tcPr>
            <w:tcW w:w="1326" w:type="dxa"/>
            <w:vAlign w:val="center"/>
          </w:tcPr>
          <w:p w14:paraId="7BEE9F7E" w14:textId="77777777" w:rsidR="007A2080" w:rsidRDefault="00235E0F">
            <w:pPr>
              <w:widowControl/>
              <w:spacing w:line="34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省税务局、</w:t>
            </w:r>
          </w:p>
          <w:p w14:paraId="0C69AA73" w14:textId="77777777" w:rsidR="007A2080" w:rsidRDefault="00235E0F">
            <w:pPr>
              <w:widowControl/>
              <w:spacing w:line="340" w:lineRule="exact"/>
              <w:jc w:val="center"/>
              <w:textAlignment w:val="center"/>
              <w:rPr>
                <w:rStyle w:val="font81"/>
                <w:rFonts w:hAnsi="宋体" w:hint="default"/>
              </w:rPr>
            </w:pPr>
            <w:r>
              <w:rPr>
                <w:rStyle w:val="font81"/>
                <w:rFonts w:hAnsi="宋体" w:hint="default"/>
              </w:rPr>
              <w:t>厦门市</w:t>
            </w:r>
          </w:p>
          <w:p w14:paraId="4CBCB30D" w14:textId="77777777" w:rsidR="007A2080" w:rsidRDefault="00235E0F">
            <w:pPr>
              <w:widowControl/>
              <w:spacing w:line="340" w:lineRule="exact"/>
              <w:jc w:val="center"/>
              <w:textAlignment w:val="center"/>
              <w:rPr>
                <w:rFonts w:eastAsia="仿宋_GB2312"/>
                <w:color w:val="000000"/>
                <w:sz w:val="24"/>
              </w:rPr>
            </w:pPr>
            <w:r>
              <w:rPr>
                <w:rStyle w:val="font81"/>
                <w:rFonts w:hAnsi="宋体" w:hint="default"/>
              </w:rPr>
              <w:t>税务局</w:t>
            </w:r>
          </w:p>
        </w:tc>
        <w:tc>
          <w:tcPr>
            <w:tcW w:w="1839" w:type="dxa"/>
            <w:vAlign w:val="center"/>
          </w:tcPr>
          <w:p w14:paraId="7E2DD92E" w14:textId="77777777" w:rsidR="007A2080" w:rsidRDefault="007A2080">
            <w:pPr>
              <w:widowControl/>
              <w:spacing w:line="340" w:lineRule="exact"/>
              <w:jc w:val="left"/>
              <w:rPr>
                <w:rFonts w:ascii="仿宋_GB2312" w:eastAsia="仿宋_GB2312" w:hAnsi="宋体" w:cs="仿宋_GB2312"/>
                <w:color w:val="000000"/>
                <w:sz w:val="24"/>
              </w:rPr>
            </w:pPr>
          </w:p>
        </w:tc>
        <w:tc>
          <w:tcPr>
            <w:tcW w:w="971" w:type="dxa"/>
            <w:vAlign w:val="center"/>
          </w:tcPr>
          <w:p w14:paraId="3FF1A349"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06C0E054" w14:textId="77777777">
        <w:trPr>
          <w:jc w:val="center"/>
        </w:trPr>
        <w:tc>
          <w:tcPr>
            <w:tcW w:w="805" w:type="dxa"/>
            <w:vAlign w:val="center"/>
          </w:tcPr>
          <w:p w14:paraId="31693C7E"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8</w:t>
            </w:r>
          </w:p>
        </w:tc>
        <w:tc>
          <w:tcPr>
            <w:tcW w:w="1125" w:type="dxa"/>
            <w:vMerge w:val="restart"/>
            <w:vAlign w:val="center"/>
          </w:tcPr>
          <w:p w14:paraId="2D4279D4"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一、开办企业</w:t>
            </w:r>
          </w:p>
        </w:tc>
        <w:tc>
          <w:tcPr>
            <w:tcW w:w="930" w:type="dxa"/>
            <w:vMerge w:val="restart"/>
            <w:vAlign w:val="center"/>
          </w:tcPr>
          <w:p w14:paraId="6A487B80"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提升便利度</w:t>
            </w:r>
          </w:p>
        </w:tc>
        <w:tc>
          <w:tcPr>
            <w:tcW w:w="2205" w:type="dxa"/>
            <w:vAlign w:val="center"/>
          </w:tcPr>
          <w:p w14:paraId="79B6D442" w14:textId="77777777" w:rsidR="007A2080" w:rsidRDefault="00235E0F">
            <w:pPr>
              <w:widowControl/>
              <w:spacing w:line="3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对所有涉企经营许可事项实行分类改革，其中取消审批，改为备案或实行告知承诺的事项达到</w:t>
            </w:r>
            <w:r>
              <w:rPr>
                <w:rFonts w:ascii="仿宋_GB2312" w:eastAsia="仿宋_GB2312" w:hAnsi="宋体" w:cs="仿宋_GB2312" w:hint="eastAsia"/>
                <w:color w:val="000000"/>
                <w:kern w:val="0"/>
                <w:sz w:val="24"/>
              </w:rPr>
              <w:t>100</w:t>
            </w:r>
            <w:r>
              <w:rPr>
                <w:rFonts w:ascii="仿宋_GB2312" w:eastAsia="仿宋_GB2312" w:hAnsi="宋体" w:cs="仿宋_GB2312" w:hint="eastAsia"/>
                <w:color w:val="000000"/>
                <w:kern w:val="0"/>
                <w:sz w:val="24"/>
              </w:rPr>
              <w:t>项，自贸试验区达到</w:t>
            </w:r>
            <w:r>
              <w:rPr>
                <w:rFonts w:ascii="仿宋_GB2312" w:eastAsia="仿宋_GB2312" w:hAnsi="宋体" w:cs="仿宋_GB2312" w:hint="eastAsia"/>
                <w:color w:val="000000"/>
                <w:kern w:val="0"/>
                <w:sz w:val="24"/>
              </w:rPr>
              <w:t>150</w:t>
            </w:r>
            <w:r>
              <w:rPr>
                <w:rFonts w:ascii="仿宋_GB2312" w:eastAsia="仿宋_GB2312" w:hAnsi="宋体" w:cs="仿宋_GB2312" w:hint="eastAsia"/>
                <w:color w:val="000000"/>
                <w:kern w:val="0"/>
                <w:sz w:val="24"/>
              </w:rPr>
              <w:t>项。</w:t>
            </w:r>
          </w:p>
        </w:tc>
        <w:tc>
          <w:tcPr>
            <w:tcW w:w="4665" w:type="dxa"/>
            <w:vAlign w:val="center"/>
          </w:tcPr>
          <w:p w14:paraId="75F9E45B" w14:textId="77777777" w:rsidR="007A2080" w:rsidRDefault="00235E0F">
            <w:pPr>
              <w:widowControl/>
              <w:spacing w:line="3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全省实现“证照分离”改革全覆盖，对所有涉企经营许可事项按照直接取消审批、审批改为备案、实行告知承诺、优化审批服务等四种方式分类推进改革。</w:t>
            </w:r>
          </w:p>
        </w:tc>
        <w:tc>
          <w:tcPr>
            <w:tcW w:w="1326" w:type="dxa"/>
            <w:vAlign w:val="center"/>
          </w:tcPr>
          <w:p w14:paraId="0EBA64FB"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省市场监管局、发改委、司法厅</w:t>
            </w:r>
          </w:p>
        </w:tc>
        <w:tc>
          <w:tcPr>
            <w:tcW w:w="1839" w:type="dxa"/>
            <w:vAlign w:val="center"/>
          </w:tcPr>
          <w:p w14:paraId="1FC0B6A5" w14:textId="77777777" w:rsidR="007A2080" w:rsidRDefault="00235E0F">
            <w:pPr>
              <w:widowControl/>
              <w:spacing w:line="300" w:lineRule="exact"/>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省商务厅（自贸办）等相关部门</w:t>
            </w:r>
          </w:p>
        </w:tc>
        <w:tc>
          <w:tcPr>
            <w:tcW w:w="971" w:type="dxa"/>
            <w:vAlign w:val="center"/>
          </w:tcPr>
          <w:p w14:paraId="3F2B9A07"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Style w:val="font81"/>
                <w:rFonts w:hAnsi="宋体" w:hint="default"/>
              </w:rPr>
              <w:t>2021</w:t>
            </w:r>
            <w:r>
              <w:rPr>
                <w:rStyle w:val="font81"/>
                <w:rFonts w:hAnsi="宋体" w:hint="default"/>
              </w:rPr>
              <w:t>年底前</w:t>
            </w:r>
          </w:p>
        </w:tc>
      </w:tr>
      <w:tr w:rsidR="007A2080" w14:paraId="2940987B" w14:textId="77777777">
        <w:trPr>
          <w:jc w:val="center"/>
        </w:trPr>
        <w:tc>
          <w:tcPr>
            <w:tcW w:w="805" w:type="dxa"/>
            <w:vAlign w:val="center"/>
          </w:tcPr>
          <w:p w14:paraId="306AAB91"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9</w:t>
            </w:r>
          </w:p>
        </w:tc>
        <w:tc>
          <w:tcPr>
            <w:tcW w:w="1125" w:type="dxa"/>
            <w:vMerge/>
          </w:tcPr>
          <w:p w14:paraId="0744A43C" w14:textId="77777777" w:rsidR="007A2080" w:rsidRDefault="007A2080">
            <w:pPr>
              <w:widowControl/>
              <w:spacing w:line="300" w:lineRule="exact"/>
              <w:rPr>
                <w:rFonts w:eastAsia="仿宋_GB2312"/>
              </w:rPr>
            </w:pPr>
          </w:p>
        </w:tc>
        <w:tc>
          <w:tcPr>
            <w:tcW w:w="930" w:type="dxa"/>
            <w:vMerge/>
          </w:tcPr>
          <w:p w14:paraId="6F5D3B01" w14:textId="77777777" w:rsidR="007A2080" w:rsidRDefault="007A2080">
            <w:pPr>
              <w:widowControl/>
              <w:spacing w:line="300" w:lineRule="exact"/>
              <w:rPr>
                <w:rFonts w:eastAsia="仿宋_GB2312"/>
              </w:rPr>
            </w:pPr>
          </w:p>
        </w:tc>
        <w:tc>
          <w:tcPr>
            <w:tcW w:w="2205" w:type="dxa"/>
            <w:vAlign w:val="center"/>
          </w:tcPr>
          <w:p w14:paraId="66AD91D1" w14:textId="77777777" w:rsidR="007A2080" w:rsidRDefault="00235E0F">
            <w:pPr>
              <w:widowControl/>
              <w:spacing w:line="3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在厦门试点市场监管领域的“一业一证”改革，实现“一证准营”。</w:t>
            </w:r>
          </w:p>
        </w:tc>
        <w:tc>
          <w:tcPr>
            <w:tcW w:w="4665" w:type="dxa"/>
            <w:vAlign w:val="center"/>
          </w:tcPr>
          <w:p w14:paraId="2BBFF3E4" w14:textId="77777777" w:rsidR="007A2080" w:rsidRDefault="00235E0F">
            <w:pPr>
              <w:widowControl/>
              <w:spacing w:line="3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按照“一次告知、一表申请、一窗受理、一同核查、一并审批、一证准营、一体监管”的基本思路，在超市、药店、母婴用品店等试点市场监管领域推进“一业一证”改革。申请人只需向市场监管部门提交一套材料，审批部门通过联动审批，统一出具办理结果，颁发《行业综合许可证》。</w:t>
            </w:r>
          </w:p>
        </w:tc>
        <w:tc>
          <w:tcPr>
            <w:tcW w:w="1326" w:type="dxa"/>
            <w:vAlign w:val="center"/>
          </w:tcPr>
          <w:p w14:paraId="7DFC3A0E"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省市场</w:t>
            </w:r>
          </w:p>
          <w:p w14:paraId="504C2F2F"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监管局</w:t>
            </w:r>
          </w:p>
        </w:tc>
        <w:tc>
          <w:tcPr>
            <w:tcW w:w="1839" w:type="dxa"/>
            <w:vAlign w:val="center"/>
          </w:tcPr>
          <w:p w14:paraId="15BB00E8" w14:textId="77777777" w:rsidR="007A2080" w:rsidRDefault="007A2080">
            <w:pPr>
              <w:widowControl/>
              <w:spacing w:line="300" w:lineRule="exact"/>
              <w:jc w:val="left"/>
              <w:rPr>
                <w:rFonts w:ascii="仿宋_GB2312" w:eastAsia="仿宋_GB2312" w:hAnsi="宋体" w:cs="仿宋_GB2312"/>
                <w:color w:val="000000"/>
                <w:sz w:val="24"/>
              </w:rPr>
            </w:pPr>
          </w:p>
        </w:tc>
        <w:tc>
          <w:tcPr>
            <w:tcW w:w="971" w:type="dxa"/>
            <w:vAlign w:val="center"/>
          </w:tcPr>
          <w:p w14:paraId="421E8E29"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Style w:val="font81"/>
                <w:rFonts w:hAnsi="宋体" w:hint="default"/>
              </w:rPr>
              <w:t>2021</w:t>
            </w:r>
            <w:r>
              <w:rPr>
                <w:rStyle w:val="font81"/>
                <w:rFonts w:hAnsi="宋体" w:hint="default"/>
              </w:rPr>
              <w:t>年</w:t>
            </w:r>
            <w:r>
              <w:rPr>
                <w:rStyle w:val="font81"/>
                <w:rFonts w:hAnsi="宋体" w:hint="default"/>
              </w:rPr>
              <w:t>6</w:t>
            </w:r>
            <w:r>
              <w:rPr>
                <w:rStyle w:val="font81"/>
                <w:rFonts w:hAnsi="宋体" w:hint="default"/>
              </w:rPr>
              <w:t>月底前</w:t>
            </w:r>
          </w:p>
        </w:tc>
      </w:tr>
      <w:tr w:rsidR="007A2080" w14:paraId="342DBFC2" w14:textId="77777777">
        <w:trPr>
          <w:jc w:val="center"/>
        </w:trPr>
        <w:tc>
          <w:tcPr>
            <w:tcW w:w="805" w:type="dxa"/>
            <w:vAlign w:val="center"/>
          </w:tcPr>
          <w:p w14:paraId="2E267B81"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10</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13</w:t>
            </w:r>
          </w:p>
        </w:tc>
        <w:tc>
          <w:tcPr>
            <w:tcW w:w="1125" w:type="dxa"/>
            <w:vMerge w:val="restart"/>
            <w:vAlign w:val="center"/>
          </w:tcPr>
          <w:p w14:paraId="155CCF05"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二、办理建筑</w:t>
            </w:r>
          </w:p>
          <w:p w14:paraId="247EAD6A"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许可</w:t>
            </w:r>
          </w:p>
        </w:tc>
        <w:tc>
          <w:tcPr>
            <w:tcW w:w="930" w:type="dxa"/>
            <w:vAlign w:val="center"/>
          </w:tcPr>
          <w:p w14:paraId="2ACF70A2"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优化</w:t>
            </w:r>
          </w:p>
          <w:p w14:paraId="7320C85F"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流程</w:t>
            </w:r>
          </w:p>
        </w:tc>
        <w:tc>
          <w:tcPr>
            <w:tcW w:w="2205" w:type="dxa"/>
            <w:vAlign w:val="center"/>
          </w:tcPr>
          <w:p w14:paraId="4BB3D654" w14:textId="77777777" w:rsidR="007A2080" w:rsidRDefault="00235E0F">
            <w:pPr>
              <w:widowControl/>
              <w:spacing w:line="3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社会投资小型仓储项目办理手续从</w:t>
            </w:r>
            <w:r>
              <w:rPr>
                <w:rFonts w:ascii="仿宋_GB2312" w:eastAsia="仿宋_GB2312" w:hAnsi="宋体" w:cs="仿宋_GB2312" w:hint="eastAsia"/>
                <w:color w:val="000000"/>
                <w:kern w:val="0"/>
                <w:sz w:val="24"/>
              </w:rPr>
              <w:t>18</w:t>
            </w:r>
            <w:r>
              <w:rPr>
                <w:rFonts w:ascii="仿宋_GB2312" w:eastAsia="仿宋_GB2312" w:hAnsi="宋体" w:cs="仿宋_GB2312" w:hint="eastAsia"/>
                <w:color w:val="000000"/>
                <w:kern w:val="0"/>
                <w:sz w:val="24"/>
              </w:rPr>
              <w:t>个减至</w:t>
            </w:r>
            <w:r>
              <w:rPr>
                <w:rFonts w:ascii="仿宋_GB2312" w:eastAsia="仿宋_GB2312" w:hAnsi="宋体" w:cs="仿宋_GB2312" w:hint="eastAsia"/>
                <w:color w:val="000000"/>
                <w:kern w:val="0"/>
                <w:sz w:val="24"/>
              </w:rPr>
              <w:t>15</w:t>
            </w:r>
            <w:r>
              <w:rPr>
                <w:rFonts w:ascii="仿宋_GB2312" w:eastAsia="仿宋_GB2312" w:hAnsi="宋体" w:cs="仿宋_GB2312" w:hint="eastAsia"/>
                <w:color w:val="000000"/>
                <w:kern w:val="0"/>
                <w:sz w:val="24"/>
              </w:rPr>
              <w:t>个。</w:t>
            </w:r>
          </w:p>
        </w:tc>
        <w:tc>
          <w:tcPr>
            <w:tcW w:w="4665" w:type="dxa"/>
            <w:vAlign w:val="center"/>
          </w:tcPr>
          <w:p w14:paraId="4D322B0F" w14:textId="77777777" w:rsidR="007A2080" w:rsidRDefault="00235E0F">
            <w:pPr>
              <w:widowControl/>
              <w:spacing w:line="300" w:lineRule="exact"/>
              <w:textAlignment w:val="center"/>
              <w:rPr>
                <w:rFonts w:ascii="仿宋_GB2312" w:eastAsia="仿宋_GB2312" w:hAnsi="仿宋_GB2312" w:cs="仿宋_GB2312"/>
                <w:color w:val="000000"/>
                <w:sz w:val="24"/>
              </w:rPr>
            </w:pPr>
            <w:r>
              <w:rPr>
                <w:rStyle w:val="font71"/>
                <w:rFonts w:ascii="仿宋_GB2312" w:eastAsia="仿宋_GB2312" w:hAnsi="仿宋_GB2312" w:cs="仿宋_GB2312"/>
                <w:sz w:val="24"/>
                <w:szCs w:val="24"/>
              </w:rPr>
              <w:t xml:space="preserve">    </w:t>
            </w:r>
            <w:r>
              <w:rPr>
                <w:rStyle w:val="font81"/>
                <w:rFonts w:hAnsi="仿宋_GB2312"/>
              </w:rPr>
              <w:t>1.</w:t>
            </w:r>
            <w:r>
              <w:rPr>
                <w:rStyle w:val="font81"/>
                <w:rFonts w:hAnsi="仿宋_GB2312"/>
              </w:rPr>
              <w:t>清理不合理的审批前置事项和特殊环节，公布保留清单。</w:t>
            </w:r>
            <w:r>
              <w:rPr>
                <w:rStyle w:val="font81"/>
                <w:rFonts w:hAnsi="仿宋_GB2312"/>
              </w:rPr>
              <w:t>2.</w:t>
            </w:r>
            <w:r>
              <w:rPr>
                <w:rStyle w:val="font41"/>
                <w:rFonts w:ascii="仿宋_GB2312" w:eastAsia="仿宋_GB2312" w:hAnsi="仿宋_GB2312" w:cs="仿宋_GB2312"/>
              </w:rPr>
              <w:t>对社会投资小型仓储项目，</w:t>
            </w:r>
            <w:r>
              <w:rPr>
                <w:rStyle w:val="font81"/>
                <w:rFonts w:hAnsi="仿宋_GB2312"/>
              </w:rPr>
              <w:t>施工图审查不再作为办理施工许可的前置条件，改由设计单位和设计项目负责人作出设计质量书面承诺，主管部门事中事后抽查监管。</w:t>
            </w:r>
            <w:r>
              <w:rPr>
                <w:rStyle w:val="font81"/>
                <w:rFonts w:hAnsi="仿宋_GB2312"/>
              </w:rPr>
              <w:t>3.</w:t>
            </w:r>
            <w:r>
              <w:rPr>
                <w:rStyle w:val="font81"/>
                <w:rFonts w:hAnsi="仿宋_GB2312"/>
              </w:rPr>
              <w:t>不强制要求工程监理，鼓励有条件的建设单位实行自管模式。</w:t>
            </w:r>
            <w:r>
              <w:rPr>
                <w:rStyle w:val="font81"/>
                <w:rFonts w:hAnsi="仿宋_GB2312"/>
              </w:rPr>
              <w:t>4.</w:t>
            </w:r>
            <w:r>
              <w:rPr>
                <w:rStyle w:val="font81"/>
                <w:rFonts w:hAnsi="仿宋_GB2312"/>
              </w:rPr>
              <w:t>规划、土地、人防、消防、档案实行联合竣工验收。</w:t>
            </w:r>
          </w:p>
        </w:tc>
        <w:tc>
          <w:tcPr>
            <w:tcW w:w="1326" w:type="dxa"/>
            <w:vMerge w:val="restart"/>
            <w:vAlign w:val="center"/>
          </w:tcPr>
          <w:p w14:paraId="18AAB06C"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省住建厅</w:t>
            </w:r>
          </w:p>
        </w:tc>
        <w:tc>
          <w:tcPr>
            <w:tcW w:w="1839" w:type="dxa"/>
            <w:vAlign w:val="center"/>
          </w:tcPr>
          <w:p w14:paraId="673EEE22"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省自然资源厅</w:t>
            </w:r>
          </w:p>
        </w:tc>
        <w:tc>
          <w:tcPr>
            <w:tcW w:w="971" w:type="dxa"/>
            <w:vAlign w:val="center"/>
          </w:tcPr>
          <w:p w14:paraId="74427274"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26480983" w14:textId="77777777">
        <w:trPr>
          <w:jc w:val="center"/>
        </w:trPr>
        <w:tc>
          <w:tcPr>
            <w:tcW w:w="805" w:type="dxa"/>
            <w:vAlign w:val="center"/>
          </w:tcPr>
          <w:p w14:paraId="5A223371"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14</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lastRenderedPageBreak/>
              <w:t>15</w:t>
            </w:r>
          </w:p>
        </w:tc>
        <w:tc>
          <w:tcPr>
            <w:tcW w:w="1125" w:type="dxa"/>
            <w:vMerge/>
          </w:tcPr>
          <w:p w14:paraId="6D1C5834" w14:textId="77777777" w:rsidR="007A2080" w:rsidRDefault="007A2080">
            <w:pPr>
              <w:widowControl/>
              <w:spacing w:line="300" w:lineRule="exact"/>
              <w:rPr>
                <w:rFonts w:eastAsia="仿宋_GB2312"/>
              </w:rPr>
            </w:pPr>
          </w:p>
        </w:tc>
        <w:tc>
          <w:tcPr>
            <w:tcW w:w="930" w:type="dxa"/>
            <w:vAlign w:val="center"/>
          </w:tcPr>
          <w:p w14:paraId="7370C124"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压减</w:t>
            </w:r>
          </w:p>
          <w:p w14:paraId="47AE84D4"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时间</w:t>
            </w:r>
          </w:p>
        </w:tc>
        <w:tc>
          <w:tcPr>
            <w:tcW w:w="2205" w:type="dxa"/>
            <w:vAlign w:val="center"/>
          </w:tcPr>
          <w:p w14:paraId="0D2A9182" w14:textId="77777777" w:rsidR="007A2080" w:rsidRDefault="00235E0F">
            <w:pPr>
              <w:widowControl/>
              <w:spacing w:line="3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社会投资小型仓储</w:t>
            </w:r>
            <w:r>
              <w:rPr>
                <w:rFonts w:ascii="仿宋_GB2312" w:eastAsia="仿宋_GB2312" w:hAnsi="宋体" w:cs="仿宋_GB2312" w:hint="eastAsia"/>
                <w:color w:val="000000"/>
                <w:kern w:val="0"/>
                <w:sz w:val="24"/>
              </w:rPr>
              <w:lastRenderedPageBreak/>
              <w:t>项目审批时间减至</w:t>
            </w:r>
            <w:r>
              <w:rPr>
                <w:rFonts w:ascii="仿宋_GB2312" w:eastAsia="仿宋_GB2312" w:hAnsi="宋体" w:cs="仿宋_GB2312" w:hint="eastAsia"/>
                <w:color w:val="000000"/>
                <w:kern w:val="0"/>
                <w:sz w:val="24"/>
              </w:rPr>
              <w:t>50</w:t>
            </w:r>
            <w:r>
              <w:rPr>
                <w:rFonts w:ascii="仿宋_GB2312" w:eastAsia="仿宋_GB2312" w:hAnsi="宋体" w:cs="仿宋_GB2312" w:hint="eastAsia"/>
                <w:color w:val="000000"/>
                <w:kern w:val="0"/>
                <w:sz w:val="24"/>
              </w:rPr>
              <w:t>个工作日内。</w:t>
            </w:r>
          </w:p>
        </w:tc>
        <w:tc>
          <w:tcPr>
            <w:tcW w:w="4665" w:type="dxa"/>
            <w:vAlign w:val="center"/>
          </w:tcPr>
          <w:p w14:paraId="351CEF8F" w14:textId="77777777" w:rsidR="007A2080" w:rsidRDefault="00235E0F">
            <w:pPr>
              <w:widowControl/>
              <w:spacing w:line="3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 xml:space="preserve">    1.</w:t>
            </w:r>
            <w:r>
              <w:rPr>
                <w:rFonts w:ascii="仿宋_GB2312" w:eastAsia="仿宋_GB2312" w:hAnsi="宋体" w:cs="仿宋_GB2312" w:hint="eastAsia"/>
                <w:color w:val="000000"/>
                <w:kern w:val="0"/>
                <w:sz w:val="24"/>
              </w:rPr>
              <w:t>推行“清单制</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告知承诺制”审批。</w:t>
            </w:r>
            <w:r>
              <w:rPr>
                <w:rFonts w:ascii="仿宋_GB2312" w:eastAsia="仿宋_GB2312" w:hAnsi="宋体" w:cs="仿宋_GB2312" w:hint="eastAsia"/>
                <w:color w:val="000000"/>
                <w:kern w:val="0"/>
                <w:sz w:val="24"/>
              </w:rPr>
              <w:lastRenderedPageBreak/>
              <w:t>2.</w:t>
            </w:r>
            <w:r>
              <w:rPr>
                <w:rFonts w:ascii="仿宋_GB2312" w:eastAsia="仿宋_GB2312" w:hAnsi="宋体" w:cs="仿宋_GB2312" w:hint="eastAsia"/>
                <w:color w:val="000000"/>
                <w:kern w:val="0"/>
                <w:sz w:val="24"/>
              </w:rPr>
              <w:t>推行容缺受理、提前审查、并联审批；在前置审批部门作出审批意见前，实行容缺受理、提前审查；对于符合条件的，在前置审批部门作出审批意见后，即予以审批。</w:t>
            </w:r>
          </w:p>
        </w:tc>
        <w:tc>
          <w:tcPr>
            <w:tcW w:w="1326" w:type="dxa"/>
            <w:vMerge/>
          </w:tcPr>
          <w:p w14:paraId="321F17CB" w14:textId="77777777" w:rsidR="007A2080" w:rsidRDefault="007A2080">
            <w:pPr>
              <w:widowControl/>
              <w:spacing w:line="300" w:lineRule="exact"/>
              <w:rPr>
                <w:rFonts w:eastAsia="仿宋_GB2312"/>
              </w:rPr>
            </w:pPr>
          </w:p>
        </w:tc>
        <w:tc>
          <w:tcPr>
            <w:tcW w:w="1839" w:type="dxa"/>
            <w:vAlign w:val="center"/>
          </w:tcPr>
          <w:p w14:paraId="6DE08E3A"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省发改委、自然</w:t>
            </w:r>
            <w:r>
              <w:rPr>
                <w:rFonts w:ascii="仿宋_GB2312" w:eastAsia="仿宋_GB2312" w:hAnsi="宋体" w:cs="仿宋_GB2312" w:hint="eastAsia"/>
                <w:color w:val="000000"/>
                <w:kern w:val="0"/>
                <w:sz w:val="24"/>
              </w:rPr>
              <w:lastRenderedPageBreak/>
              <w:t>资源厅</w:t>
            </w:r>
          </w:p>
        </w:tc>
        <w:tc>
          <w:tcPr>
            <w:tcW w:w="971" w:type="dxa"/>
            <w:vAlign w:val="center"/>
          </w:tcPr>
          <w:p w14:paraId="5ABD2BD9"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2022</w:t>
            </w:r>
            <w:r>
              <w:rPr>
                <w:rFonts w:ascii="仿宋_GB2312" w:eastAsia="仿宋_GB2312" w:hAnsi="宋体" w:cs="仿宋_GB2312" w:hint="eastAsia"/>
                <w:color w:val="000000"/>
                <w:kern w:val="0"/>
                <w:sz w:val="24"/>
              </w:rPr>
              <w:t>年</w:t>
            </w:r>
            <w:r>
              <w:rPr>
                <w:rFonts w:ascii="仿宋_GB2312" w:eastAsia="仿宋_GB2312" w:hAnsi="宋体" w:cs="仿宋_GB2312" w:hint="eastAsia"/>
                <w:color w:val="000000"/>
                <w:kern w:val="0"/>
                <w:sz w:val="24"/>
              </w:rPr>
              <w:lastRenderedPageBreak/>
              <w:t>底前</w:t>
            </w:r>
          </w:p>
        </w:tc>
      </w:tr>
      <w:tr w:rsidR="007A2080" w14:paraId="6762492C" w14:textId="77777777">
        <w:trPr>
          <w:jc w:val="center"/>
        </w:trPr>
        <w:tc>
          <w:tcPr>
            <w:tcW w:w="805" w:type="dxa"/>
            <w:vAlign w:val="center"/>
          </w:tcPr>
          <w:p w14:paraId="34A1ACB9"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16</w:t>
            </w:r>
          </w:p>
        </w:tc>
        <w:tc>
          <w:tcPr>
            <w:tcW w:w="1125" w:type="dxa"/>
            <w:vMerge w:val="restart"/>
            <w:vAlign w:val="center"/>
          </w:tcPr>
          <w:p w14:paraId="396C0FA5" w14:textId="77777777" w:rsidR="007A2080" w:rsidRDefault="00235E0F">
            <w:pPr>
              <w:widowControl/>
              <w:spacing w:line="3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二、办理建筑</w:t>
            </w:r>
          </w:p>
          <w:p w14:paraId="01A11000"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许可</w:t>
            </w:r>
          </w:p>
        </w:tc>
        <w:tc>
          <w:tcPr>
            <w:tcW w:w="930" w:type="dxa"/>
            <w:vAlign w:val="center"/>
          </w:tcPr>
          <w:p w14:paraId="1AEF886C" w14:textId="77777777" w:rsidR="007A2080" w:rsidRDefault="00235E0F">
            <w:pPr>
              <w:widowControl/>
              <w:spacing w:line="3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降低</w:t>
            </w:r>
          </w:p>
          <w:p w14:paraId="72516874"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成本</w:t>
            </w:r>
          </w:p>
        </w:tc>
        <w:tc>
          <w:tcPr>
            <w:tcW w:w="2205" w:type="dxa"/>
            <w:vAlign w:val="center"/>
          </w:tcPr>
          <w:p w14:paraId="382131F3"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减免办理费用。</w:t>
            </w:r>
          </w:p>
        </w:tc>
        <w:tc>
          <w:tcPr>
            <w:tcW w:w="4665" w:type="dxa"/>
            <w:vAlign w:val="center"/>
          </w:tcPr>
          <w:p w14:paraId="6C8606A0"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有条件的地区探索推行以政府购买服务方式开展施工图设计文件审查。</w:t>
            </w:r>
          </w:p>
        </w:tc>
        <w:tc>
          <w:tcPr>
            <w:tcW w:w="1326" w:type="dxa"/>
            <w:vMerge/>
          </w:tcPr>
          <w:p w14:paraId="6CB90FAC" w14:textId="77777777" w:rsidR="007A2080" w:rsidRDefault="007A2080">
            <w:pPr>
              <w:spacing w:line="380" w:lineRule="exact"/>
              <w:rPr>
                <w:rFonts w:eastAsia="仿宋_GB2312"/>
              </w:rPr>
            </w:pPr>
          </w:p>
        </w:tc>
        <w:tc>
          <w:tcPr>
            <w:tcW w:w="1839" w:type="dxa"/>
            <w:vAlign w:val="center"/>
          </w:tcPr>
          <w:p w14:paraId="129B3AE3"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省财政厅</w:t>
            </w:r>
          </w:p>
        </w:tc>
        <w:tc>
          <w:tcPr>
            <w:tcW w:w="971" w:type="dxa"/>
            <w:vAlign w:val="center"/>
          </w:tcPr>
          <w:p w14:paraId="682EE49D" w14:textId="77777777" w:rsidR="007A2080" w:rsidRDefault="00235E0F">
            <w:pPr>
              <w:widowControl/>
              <w:spacing w:line="3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6A05462E"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318B17E3" w14:textId="77777777">
        <w:trPr>
          <w:jc w:val="center"/>
        </w:trPr>
        <w:tc>
          <w:tcPr>
            <w:tcW w:w="805" w:type="dxa"/>
            <w:vAlign w:val="center"/>
          </w:tcPr>
          <w:p w14:paraId="409DFD7E"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17</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19</w:t>
            </w:r>
          </w:p>
        </w:tc>
        <w:tc>
          <w:tcPr>
            <w:tcW w:w="1125" w:type="dxa"/>
            <w:vMerge/>
          </w:tcPr>
          <w:p w14:paraId="0812A2D1" w14:textId="77777777" w:rsidR="007A2080" w:rsidRDefault="007A2080">
            <w:pPr>
              <w:spacing w:line="380" w:lineRule="exact"/>
              <w:rPr>
                <w:rFonts w:eastAsia="仿宋_GB2312"/>
              </w:rPr>
            </w:pPr>
          </w:p>
        </w:tc>
        <w:tc>
          <w:tcPr>
            <w:tcW w:w="930" w:type="dxa"/>
            <w:vMerge w:val="restart"/>
            <w:vAlign w:val="center"/>
          </w:tcPr>
          <w:p w14:paraId="4DFCEFCF"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提升便利度</w:t>
            </w:r>
          </w:p>
        </w:tc>
        <w:tc>
          <w:tcPr>
            <w:tcW w:w="2205" w:type="dxa"/>
            <w:vAlign w:val="center"/>
          </w:tcPr>
          <w:p w14:paraId="7B88C7C4"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推行工程项目全流程在线审批。</w:t>
            </w:r>
          </w:p>
        </w:tc>
        <w:tc>
          <w:tcPr>
            <w:tcW w:w="4665" w:type="dxa"/>
            <w:vAlign w:val="center"/>
          </w:tcPr>
          <w:p w14:paraId="496495CD"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升级改造省、市两级工程建设项目审批管理系统，规范完善电子文件归档和电子档案管理功能，建立工程项目审批可信电子文件库。</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推行工程建设项目审批电子档案管理，制定审批电子文件归档和电子档案管理办法。</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将工程建设项目审批涉及的行政审批、备案、评估评审、中介服务、市政公用服务等纳入线上平台。</w:t>
            </w:r>
          </w:p>
        </w:tc>
        <w:tc>
          <w:tcPr>
            <w:tcW w:w="1326" w:type="dxa"/>
            <w:vMerge w:val="restart"/>
            <w:vAlign w:val="center"/>
          </w:tcPr>
          <w:p w14:paraId="32D3AD05"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省住建厅</w:t>
            </w:r>
          </w:p>
        </w:tc>
        <w:tc>
          <w:tcPr>
            <w:tcW w:w="1839" w:type="dxa"/>
            <w:vAlign w:val="center"/>
          </w:tcPr>
          <w:p w14:paraId="7DA16098" w14:textId="77777777" w:rsidR="007A2080" w:rsidRDefault="00235E0F">
            <w:pPr>
              <w:widowControl/>
              <w:spacing w:line="3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省数字办、</w:t>
            </w:r>
          </w:p>
          <w:p w14:paraId="3303A7DF"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档案局</w:t>
            </w:r>
          </w:p>
        </w:tc>
        <w:tc>
          <w:tcPr>
            <w:tcW w:w="971" w:type="dxa"/>
            <w:vAlign w:val="center"/>
          </w:tcPr>
          <w:p w14:paraId="2E4BEB35"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382EE5CD" w14:textId="77777777">
        <w:trPr>
          <w:jc w:val="center"/>
        </w:trPr>
        <w:tc>
          <w:tcPr>
            <w:tcW w:w="805" w:type="dxa"/>
            <w:vAlign w:val="center"/>
          </w:tcPr>
          <w:p w14:paraId="40202BD1"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21</w:t>
            </w:r>
          </w:p>
        </w:tc>
        <w:tc>
          <w:tcPr>
            <w:tcW w:w="1125" w:type="dxa"/>
            <w:vMerge/>
          </w:tcPr>
          <w:p w14:paraId="2D3DCE4A" w14:textId="77777777" w:rsidR="007A2080" w:rsidRDefault="007A2080">
            <w:pPr>
              <w:spacing w:line="380" w:lineRule="exact"/>
              <w:rPr>
                <w:rFonts w:eastAsia="仿宋_GB2312"/>
              </w:rPr>
            </w:pPr>
          </w:p>
        </w:tc>
        <w:tc>
          <w:tcPr>
            <w:tcW w:w="930" w:type="dxa"/>
            <w:vMerge/>
          </w:tcPr>
          <w:p w14:paraId="371FACCC" w14:textId="77777777" w:rsidR="007A2080" w:rsidRDefault="007A2080">
            <w:pPr>
              <w:spacing w:line="380" w:lineRule="exact"/>
              <w:rPr>
                <w:rFonts w:eastAsia="仿宋_GB2312"/>
              </w:rPr>
            </w:pPr>
          </w:p>
        </w:tc>
        <w:tc>
          <w:tcPr>
            <w:tcW w:w="2205" w:type="dxa"/>
            <w:vAlign w:val="center"/>
          </w:tcPr>
          <w:p w14:paraId="5534E5A0"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推动工程建设项目审批中介网上交易。</w:t>
            </w:r>
          </w:p>
        </w:tc>
        <w:tc>
          <w:tcPr>
            <w:tcW w:w="4665" w:type="dxa"/>
            <w:vAlign w:val="center"/>
          </w:tcPr>
          <w:p w14:paraId="695A0AF5"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进一步梳理工程建设项目审批中介服务事项清单，并在福建省工程建设项目审批中介服务网上交易平台公布、公开办理指南，明确适用范围、服务标准、办事流程、服务收费和承诺时限。</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推动工程建设项目审批</w:t>
            </w:r>
            <w:r>
              <w:rPr>
                <w:rFonts w:ascii="仿宋_GB2312" w:eastAsia="仿宋_GB2312" w:hAnsi="宋体" w:cs="仿宋_GB2312" w:hint="eastAsia"/>
                <w:color w:val="000000"/>
                <w:kern w:val="0"/>
                <w:sz w:val="24"/>
              </w:rPr>
              <w:lastRenderedPageBreak/>
              <w:t>中介服务进入网上交易平台进行交易，并纳入工程项目审批管理系统。</w:t>
            </w:r>
          </w:p>
        </w:tc>
        <w:tc>
          <w:tcPr>
            <w:tcW w:w="1326" w:type="dxa"/>
            <w:vMerge/>
          </w:tcPr>
          <w:p w14:paraId="3E633F0F" w14:textId="77777777" w:rsidR="007A2080" w:rsidRDefault="007A2080">
            <w:pPr>
              <w:spacing w:line="380" w:lineRule="exact"/>
              <w:rPr>
                <w:rFonts w:eastAsia="仿宋_GB2312"/>
              </w:rPr>
            </w:pPr>
          </w:p>
        </w:tc>
        <w:tc>
          <w:tcPr>
            <w:tcW w:w="1839" w:type="dxa"/>
            <w:vAlign w:val="center"/>
          </w:tcPr>
          <w:p w14:paraId="0076E511" w14:textId="77777777" w:rsidR="007A2080" w:rsidRDefault="007A2080">
            <w:pPr>
              <w:spacing w:line="380" w:lineRule="exact"/>
              <w:jc w:val="left"/>
              <w:rPr>
                <w:rFonts w:ascii="仿宋_GB2312" w:eastAsia="仿宋_GB2312" w:hAnsi="宋体" w:cs="仿宋_GB2312"/>
                <w:color w:val="000000"/>
                <w:sz w:val="24"/>
              </w:rPr>
            </w:pPr>
          </w:p>
        </w:tc>
        <w:tc>
          <w:tcPr>
            <w:tcW w:w="971" w:type="dxa"/>
            <w:vAlign w:val="center"/>
          </w:tcPr>
          <w:p w14:paraId="6C3E5CA5" w14:textId="77777777" w:rsidR="007A2080" w:rsidRDefault="00235E0F">
            <w:pPr>
              <w:widowControl/>
              <w:spacing w:line="3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2F750ADF"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14040E9F" w14:textId="77777777">
        <w:trPr>
          <w:jc w:val="center"/>
        </w:trPr>
        <w:tc>
          <w:tcPr>
            <w:tcW w:w="805" w:type="dxa"/>
            <w:vAlign w:val="center"/>
          </w:tcPr>
          <w:p w14:paraId="7A32CCAD"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22</w:t>
            </w:r>
          </w:p>
        </w:tc>
        <w:tc>
          <w:tcPr>
            <w:tcW w:w="1125" w:type="dxa"/>
            <w:vMerge/>
          </w:tcPr>
          <w:p w14:paraId="09E2F592" w14:textId="77777777" w:rsidR="007A2080" w:rsidRDefault="007A2080">
            <w:pPr>
              <w:spacing w:line="380" w:lineRule="exact"/>
              <w:rPr>
                <w:rFonts w:eastAsia="仿宋_GB2312"/>
              </w:rPr>
            </w:pPr>
          </w:p>
        </w:tc>
        <w:tc>
          <w:tcPr>
            <w:tcW w:w="930" w:type="dxa"/>
            <w:vMerge/>
          </w:tcPr>
          <w:p w14:paraId="62F3AB18" w14:textId="77777777" w:rsidR="007A2080" w:rsidRDefault="007A2080">
            <w:pPr>
              <w:spacing w:line="380" w:lineRule="exact"/>
              <w:rPr>
                <w:rFonts w:eastAsia="仿宋_GB2312"/>
              </w:rPr>
            </w:pPr>
          </w:p>
        </w:tc>
        <w:tc>
          <w:tcPr>
            <w:tcW w:w="2205" w:type="dxa"/>
            <w:vAlign w:val="center"/>
          </w:tcPr>
          <w:p w14:paraId="38F79561"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实现用地、规划、施工、验收、不动产登记等环节测绘成果共享互认。</w:t>
            </w:r>
          </w:p>
        </w:tc>
        <w:tc>
          <w:tcPr>
            <w:tcW w:w="4665" w:type="dxa"/>
            <w:vAlign w:val="center"/>
          </w:tcPr>
          <w:p w14:paraId="0D2A8607"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推行竣工阶段“多测合一”。由建设单位委托同一家或多家测绘单位承担，实行“一次委托、联合测绘、成果共享”。</w:t>
            </w:r>
          </w:p>
        </w:tc>
        <w:tc>
          <w:tcPr>
            <w:tcW w:w="1326" w:type="dxa"/>
            <w:vAlign w:val="center"/>
          </w:tcPr>
          <w:p w14:paraId="33648193"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省自然资源厅</w:t>
            </w:r>
          </w:p>
        </w:tc>
        <w:tc>
          <w:tcPr>
            <w:tcW w:w="1839" w:type="dxa"/>
            <w:vAlign w:val="center"/>
          </w:tcPr>
          <w:p w14:paraId="31CBC5BC" w14:textId="77777777" w:rsidR="007A2080" w:rsidRDefault="007A2080">
            <w:pPr>
              <w:spacing w:line="380" w:lineRule="exact"/>
              <w:jc w:val="center"/>
              <w:rPr>
                <w:rFonts w:ascii="仿宋_GB2312" w:eastAsia="仿宋_GB2312" w:hAnsi="宋体" w:cs="仿宋_GB2312"/>
                <w:color w:val="000000"/>
                <w:sz w:val="24"/>
              </w:rPr>
            </w:pPr>
          </w:p>
        </w:tc>
        <w:tc>
          <w:tcPr>
            <w:tcW w:w="971" w:type="dxa"/>
            <w:vAlign w:val="center"/>
          </w:tcPr>
          <w:p w14:paraId="716D9543"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w:t>
            </w:r>
            <w:r>
              <w:rPr>
                <w:rFonts w:ascii="仿宋_GB2312" w:eastAsia="仿宋_GB2312" w:hAnsi="宋体" w:cs="仿宋_GB2312" w:hint="eastAsia"/>
                <w:color w:val="000000"/>
                <w:kern w:val="0"/>
                <w:sz w:val="24"/>
              </w:rPr>
              <w:t>6</w:t>
            </w:r>
            <w:r>
              <w:rPr>
                <w:rFonts w:ascii="仿宋_GB2312" w:eastAsia="仿宋_GB2312" w:hAnsi="宋体" w:cs="仿宋_GB2312" w:hint="eastAsia"/>
                <w:color w:val="000000"/>
                <w:kern w:val="0"/>
                <w:sz w:val="24"/>
              </w:rPr>
              <w:t>月底前</w:t>
            </w:r>
          </w:p>
        </w:tc>
      </w:tr>
      <w:tr w:rsidR="007A2080" w14:paraId="47A5AFF4" w14:textId="77777777">
        <w:trPr>
          <w:trHeight w:val="2910"/>
          <w:jc w:val="center"/>
        </w:trPr>
        <w:tc>
          <w:tcPr>
            <w:tcW w:w="805" w:type="dxa"/>
            <w:vAlign w:val="center"/>
          </w:tcPr>
          <w:p w14:paraId="7AB1B729"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23</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25</w:t>
            </w:r>
          </w:p>
        </w:tc>
        <w:tc>
          <w:tcPr>
            <w:tcW w:w="1125" w:type="dxa"/>
            <w:vMerge w:val="restart"/>
            <w:vAlign w:val="center"/>
          </w:tcPr>
          <w:p w14:paraId="0ECC9217"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三、获得电力</w:t>
            </w:r>
          </w:p>
        </w:tc>
        <w:tc>
          <w:tcPr>
            <w:tcW w:w="930" w:type="dxa"/>
            <w:vAlign w:val="center"/>
          </w:tcPr>
          <w:p w14:paraId="590D28F0" w14:textId="77777777" w:rsidR="007A2080" w:rsidRDefault="00235E0F">
            <w:pPr>
              <w:widowControl/>
              <w:spacing w:line="4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优化</w:t>
            </w:r>
          </w:p>
          <w:p w14:paraId="68E85BF2"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流程</w:t>
            </w:r>
          </w:p>
        </w:tc>
        <w:tc>
          <w:tcPr>
            <w:tcW w:w="2205" w:type="dxa"/>
            <w:vAlign w:val="center"/>
          </w:tcPr>
          <w:p w14:paraId="351C4E2C" w14:textId="77777777" w:rsidR="007A2080" w:rsidRDefault="00235E0F">
            <w:pPr>
              <w:widowControl/>
              <w:spacing w:line="4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有条件的设区市将高压用户用电报装环节压减至</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个，全面实现用电报装业务线上办理。</w:t>
            </w:r>
          </w:p>
        </w:tc>
        <w:tc>
          <w:tcPr>
            <w:tcW w:w="4665" w:type="dxa"/>
            <w:vAlign w:val="center"/>
          </w:tcPr>
          <w:p w14:paraId="19EFC01C" w14:textId="77777777" w:rsidR="007A2080" w:rsidRDefault="00235E0F">
            <w:pPr>
              <w:widowControl/>
              <w:spacing w:line="4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实行行政审批申请“一窗受理”</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各审批部门依托政务服务平台开展线上并联审批，实现申请进度和结果可在线查询。</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电力接入工程审批提速，低压、</w:t>
            </w:r>
            <w:r>
              <w:rPr>
                <w:rFonts w:ascii="仿宋_GB2312" w:eastAsia="仿宋_GB2312" w:hAnsi="宋体" w:cs="仿宋_GB2312" w:hint="eastAsia"/>
                <w:color w:val="000000"/>
                <w:kern w:val="0"/>
                <w:sz w:val="24"/>
              </w:rPr>
              <w:t>20</w:t>
            </w:r>
            <w:r>
              <w:rPr>
                <w:rFonts w:ascii="仿宋_GB2312" w:eastAsia="仿宋_GB2312" w:hAnsi="宋体" w:cs="仿宋_GB2312" w:hint="eastAsia"/>
                <w:color w:val="000000"/>
                <w:kern w:val="0"/>
                <w:sz w:val="24"/>
              </w:rPr>
              <w:t>千伏及以下高压破路行政审批分别压缩至</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个、</w:t>
            </w:r>
            <w:r>
              <w:rPr>
                <w:rFonts w:ascii="仿宋_GB2312" w:eastAsia="仿宋_GB2312" w:hAnsi="宋体" w:cs="仿宋_GB2312" w:hint="eastAsia"/>
                <w:color w:val="000000"/>
                <w:kern w:val="0"/>
                <w:sz w:val="24"/>
              </w:rPr>
              <w:t>5</w:t>
            </w:r>
            <w:r>
              <w:rPr>
                <w:rFonts w:ascii="仿宋_GB2312" w:eastAsia="仿宋_GB2312" w:hAnsi="宋体" w:cs="仿宋_GB2312" w:hint="eastAsia"/>
                <w:color w:val="000000"/>
                <w:kern w:val="0"/>
                <w:sz w:val="24"/>
              </w:rPr>
              <w:t>个工作日内。</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探索告知承诺、审批改备案等破路审批方式。</w:t>
            </w:r>
          </w:p>
        </w:tc>
        <w:tc>
          <w:tcPr>
            <w:tcW w:w="1326" w:type="dxa"/>
            <w:vMerge w:val="restart"/>
            <w:vAlign w:val="center"/>
          </w:tcPr>
          <w:p w14:paraId="1DA9A8A6"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省发改委、国网福建省电力公司</w:t>
            </w:r>
          </w:p>
        </w:tc>
        <w:tc>
          <w:tcPr>
            <w:tcW w:w="1839" w:type="dxa"/>
            <w:vAlign w:val="center"/>
          </w:tcPr>
          <w:p w14:paraId="10B79DCF" w14:textId="77777777" w:rsidR="007A2080" w:rsidRDefault="00235E0F">
            <w:pPr>
              <w:widowControl/>
              <w:spacing w:line="400" w:lineRule="exact"/>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省数字办、住建厅、自然资源厅、交通运输厅</w:t>
            </w:r>
          </w:p>
        </w:tc>
        <w:tc>
          <w:tcPr>
            <w:tcW w:w="971" w:type="dxa"/>
            <w:vAlign w:val="center"/>
          </w:tcPr>
          <w:p w14:paraId="6F2DB5D5"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年底前</w:t>
            </w:r>
          </w:p>
        </w:tc>
      </w:tr>
      <w:tr w:rsidR="007A2080" w14:paraId="25622B4A" w14:textId="77777777">
        <w:trPr>
          <w:trHeight w:val="2080"/>
          <w:jc w:val="center"/>
        </w:trPr>
        <w:tc>
          <w:tcPr>
            <w:tcW w:w="805" w:type="dxa"/>
            <w:vAlign w:val="center"/>
          </w:tcPr>
          <w:p w14:paraId="3A5BFBFB"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26</w:t>
            </w:r>
          </w:p>
        </w:tc>
        <w:tc>
          <w:tcPr>
            <w:tcW w:w="1125" w:type="dxa"/>
            <w:vMerge/>
          </w:tcPr>
          <w:p w14:paraId="75DEABF0" w14:textId="77777777" w:rsidR="007A2080" w:rsidRDefault="007A2080">
            <w:pPr>
              <w:widowControl/>
              <w:spacing w:line="400" w:lineRule="exact"/>
              <w:rPr>
                <w:rFonts w:eastAsia="仿宋_GB2312"/>
              </w:rPr>
            </w:pPr>
          </w:p>
        </w:tc>
        <w:tc>
          <w:tcPr>
            <w:tcW w:w="930" w:type="dxa"/>
            <w:vAlign w:val="center"/>
          </w:tcPr>
          <w:p w14:paraId="7A771BA2" w14:textId="77777777" w:rsidR="007A2080" w:rsidRDefault="00235E0F">
            <w:pPr>
              <w:widowControl/>
              <w:spacing w:line="4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压减</w:t>
            </w:r>
          </w:p>
          <w:p w14:paraId="466C0306"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时间</w:t>
            </w:r>
          </w:p>
        </w:tc>
        <w:tc>
          <w:tcPr>
            <w:tcW w:w="2205" w:type="dxa"/>
            <w:vAlign w:val="center"/>
          </w:tcPr>
          <w:p w14:paraId="38BCC9AF" w14:textId="77777777" w:rsidR="007A2080" w:rsidRDefault="00235E0F">
            <w:pPr>
              <w:widowControl/>
              <w:spacing w:line="4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实行“三零”服务的低压非居民用户全过程办电时间压减至</w:t>
            </w:r>
            <w:r>
              <w:rPr>
                <w:rFonts w:ascii="仿宋_GB2312" w:eastAsia="仿宋_GB2312" w:hAnsi="宋体" w:cs="仿宋_GB2312" w:hint="eastAsia"/>
                <w:color w:val="000000"/>
                <w:kern w:val="0"/>
                <w:sz w:val="24"/>
              </w:rPr>
              <w:t>15</w:t>
            </w:r>
            <w:r>
              <w:rPr>
                <w:rFonts w:ascii="仿宋_GB2312" w:eastAsia="仿宋_GB2312" w:hAnsi="宋体" w:cs="仿宋_GB2312" w:hint="eastAsia"/>
                <w:color w:val="000000"/>
                <w:kern w:val="0"/>
                <w:sz w:val="24"/>
              </w:rPr>
              <w:t>个工作日内。</w:t>
            </w:r>
          </w:p>
        </w:tc>
        <w:tc>
          <w:tcPr>
            <w:tcW w:w="4665" w:type="dxa"/>
            <w:vAlign w:val="center"/>
          </w:tcPr>
          <w:p w14:paraId="3D920382" w14:textId="77777777" w:rsidR="007A2080" w:rsidRDefault="00235E0F">
            <w:pPr>
              <w:widowControl/>
              <w:spacing w:line="4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压减供电方案答复时间，深化移动作业终端应用，提升工程物资供应速度，加快业务办理和配套电网接入工程建设，实现用电报装业务各环节限时办理。</w:t>
            </w:r>
          </w:p>
        </w:tc>
        <w:tc>
          <w:tcPr>
            <w:tcW w:w="1326" w:type="dxa"/>
            <w:vMerge/>
          </w:tcPr>
          <w:p w14:paraId="259D7043" w14:textId="77777777" w:rsidR="007A2080" w:rsidRDefault="007A2080">
            <w:pPr>
              <w:widowControl/>
              <w:spacing w:line="400" w:lineRule="exact"/>
              <w:rPr>
                <w:rFonts w:eastAsia="仿宋_GB2312"/>
              </w:rPr>
            </w:pPr>
          </w:p>
        </w:tc>
        <w:tc>
          <w:tcPr>
            <w:tcW w:w="1839" w:type="dxa"/>
            <w:vAlign w:val="center"/>
          </w:tcPr>
          <w:p w14:paraId="23E8929B"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福建能监办</w:t>
            </w:r>
          </w:p>
        </w:tc>
        <w:tc>
          <w:tcPr>
            <w:tcW w:w="971" w:type="dxa"/>
            <w:vAlign w:val="center"/>
          </w:tcPr>
          <w:p w14:paraId="2C4D1D1A"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年底前</w:t>
            </w:r>
          </w:p>
        </w:tc>
      </w:tr>
      <w:tr w:rsidR="007A2080" w14:paraId="5448AE67" w14:textId="77777777">
        <w:trPr>
          <w:trHeight w:val="964"/>
          <w:jc w:val="center"/>
        </w:trPr>
        <w:tc>
          <w:tcPr>
            <w:tcW w:w="805" w:type="dxa"/>
            <w:vAlign w:val="center"/>
          </w:tcPr>
          <w:p w14:paraId="42237C3E"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27</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28</w:t>
            </w:r>
          </w:p>
        </w:tc>
        <w:tc>
          <w:tcPr>
            <w:tcW w:w="1125" w:type="dxa"/>
            <w:vMerge/>
          </w:tcPr>
          <w:p w14:paraId="66621F80" w14:textId="77777777" w:rsidR="007A2080" w:rsidRDefault="007A2080">
            <w:pPr>
              <w:widowControl/>
              <w:spacing w:line="400" w:lineRule="exact"/>
              <w:rPr>
                <w:rFonts w:eastAsia="仿宋_GB2312"/>
              </w:rPr>
            </w:pPr>
          </w:p>
        </w:tc>
        <w:tc>
          <w:tcPr>
            <w:tcW w:w="930" w:type="dxa"/>
            <w:vMerge w:val="restart"/>
            <w:vAlign w:val="center"/>
          </w:tcPr>
          <w:p w14:paraId="5D5F6E8E" w14:textId="77777777" w:rsidR="007A2080" w:rsidRDefault="00235E0F">
            <w:pPr>
              <w:widowControl/>
              <w:spacing w:line="4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降低</w:t>
            </w:r>
          </w:p>
          <w:p w14:paraId="31211D7F"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成本</w:t>
            </w:r>
          </w:p>
        </w:tc>
        <w:tc>
          <w:tcPr>
            <w:tcW w:w="2205" w:type="dxa"/>
            <w:vMerge w:val="restart"/>
            <w:vAlign w:val="center"/>
          </w:tcPr>
          <w:p w14:paraId="5E7557CB" w14:textId="77777777" w:rsidR="007A2080" w:rsidRDefault="00235E0F">
            <w:pPr>
              <w:widowControl/>
              <w:spacing w:line="4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拓展新型服务模式，切实降低用户办电成本。</w:t>
            </w:r>
          </w:p>
        </w:tc>
        <w:tc>
          <w:tcPr>
            <w:tcW w:w="4665" w:type="dxa"/>
            <w:vAlign w:val="center"/>
          </w:tcPr>
          <w:p w14:paraId="56B5EB99" w14:textId="77777777" w:rsidR="007A2080" w:rsidRDefault="00235E0F">
            <w:pPr>
              <w:widowControl/>
              <w:spacing w:line="4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鼓励各地政府支持出资建设市区</w:t>
            </w:r>
            <w:r>
              <w:rPr>
                <w:rFonts w:ascii="仿宋_GB2312" w:eastAsia="仿宋_GB2312" w:hAnsi="宋体" w:cs="仿宋_GB2312" w:hint="eastAsia"/>
                <w:color w:val="000000"/>
                <w:kern w:val="0"/>
                <w:sz w:val="24"/>
              </w:rPr>
              <w:t>630</w:t>
            </w:r>
            <w:r>
              <w:rPr>
                <w:rFonts w:ascii="仿宋_GB2312" w:eastAsia="仿宋_GB2312" w:hAnsi="宋体" w:cs="仿宋_GB2312" w:hint="eastAsia"/>
                <w:color w:val="000000"/>
                <w:kern w:val="0"/>
                <w:sz w:val="24"/>
              </w:rPr>
              <w:t>千伏安及以下高压用户外线，降低用户办电成本。</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对小微企业用户，进一步优化</w:t>
            </w:r>
            <w:r>
              <w:rPr>
                <w:rFonts w:ascii="仿宋_GB2312" w:eastAsia="仿宋_GB2312" w:hAnsi="宋体" w:cs="仿宋_GB2312" w:hint="eastAsia"/>
                <w:color w:val="000000"/>
                <w:kern w:val="0"/>
                <w:sz w:val="24"/>
              </w:rPr>
              <w:t>160</w:t>
            </w:r>
            <w:r>
              <w:rPr>
                <w:rFonts w:ascii="仿宋_GB2312" w:eastAsia="仿宋_GB2312" w:hAnsi="宋体" w:cs="仿宋_GB2312" w:hint="eastAsia"/>
                <w:color w:val="000000"/>
                <w:kern w:val="0"/>
                <w:sz w:val="24"/>
              </w:rPr>
              <w:t>千瓦及以下小微企业低压接入全覆盖的“三零”服务。</w:t>
            </w:r>
          </w:p>
        </w:tc>
        <w:tc>
          <w:tcPr>
            <w:tcW w:w="1326" w:type="dxa"/>
            <w:vMerge/>
          </w:tcPr>
          <w:p w14:paraId="1C1C3928" w14:textId="77777777" w:rsidR="007A2080" w:rsidRDefault="007A2080">
            <w:pPr>
              <w:widowControl/>
              <w:spacing w:line="400" w:lineRule="exact"/>
              <w:rPr>
                <w:rFonts w:eastAsia="仿宋_GB2312"/>
              </w:rPr>
            </w:pPr>
          </w:p>
        </w:tc>
        <w:tc>
          <w:tcPr>
            <w:tcW w:w="1839" w:type="dxa"/>
            <w:vAlign w:val="center"/>
          </w:tcPr>
          <w:p w14:paraId="01C96E94"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福建能监办</w:t>
            </w:r>
          </w:p>
        </w:tc>
        <w:tc>
          <w:tcPr>
            <w:tcW w:w="971" w:type="dxa"/>
            <w:vAlign w:val="center"/>
          </w:tcPr>
          <w:p w14:paraId="27A3DC57"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6407655C" w14:textId="77777777">
        <w:trPr>
          <w:trHeight w:val="964"/>
          <w:jc w:val="center"/>
        </w:trPr>
        <w:tc>
          <w:tcPr>
            <w:tcW w:w="805" w:type="dxa"/>
            <w:vAlign w:val="center"/>
          </w:tcPr>
          <w:p w14:paraId="03578A20"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29</w:t>
            </w:r>
          </w:p>
        </w:tc>
        <w:tc>
          <w:tcPr>
            <w:tcW w:w="1125" w:type="dxa"/>
            <w:vMerge/>
          </w:tcPr>
          <w:p w14:paraId="505AA5E5" w14:textId="77777777" w:rsidR="007A2080" w:rsidRDefault="007A2080">
            <w:pPr>
              <w:widowControl/>
              <w:spacing w:line="400" w:lineRule="exact"/>
              <w:rPr>
                <w:rFonts w:eastAsia="仿宋_GB2312"/>
              </w:rPr>
            </w:pPr>
          </w:p>
        </w:tc>
        <w:tc>
          <w:tcPr>
            <w:tcW w:w="930" w:type="dxa"/>
            <w:vMerge/>
          </w:tcPr>
          <w:p w14:paraId="409B2BD7" w14:textId="77777777" w:rsidR="007A2080" w:rsidRDefault="007A2080">
            <w:pPr>
              <w:widowControl/>
              <w:spacing w:line="400" w:lineRule="exact"/>
              <w:rPr>
                <w:rFonts w:eastAsia="仿宋_GB2312"/>
              </w:rPr>
            </w:pPr>
          </w:p>
        </w:tc>
        <w:tc>
          <w:tcPr>
            <w:tcW w:w="2205" w:type="dxa"/>
            <w:vMerge/>
          </w:tcPr>
          <w:p w14:paraId="1BEDB54B" w14:textId="77777777" w:rsidR="007A2080" w:rsidRDefault="007A2080">
            <w:pPr>
              <w:widowControl/>
              <w:spacing w:line="400" w:lineRule="exact"/>
              <w:rPr>
                <w:rFonts w:eastAsia="仿宋_GB2312"/>
              </w:rPr>
            </w:pPr>
          </w:p>
        </w:tc>
        <w:tc>
          <w:tcPr>
            <w:tcW w:w="4665" w:type="dxa"/>
            <w:vAlign w:val="center"/>
          </w:tcPr>
          <w:p w14:paraId="0950BE17" w14:textId="77777777" w:rsidR="007A2080" w:rsidRDefault="00235E0F">
            <w:pPr>
              <w:widowControl/>
              <w:spacing w:line="4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推动受电工程建设标准化。</w:t>
            </w:r>
          </w:p>
        </w:tc>
        <w:tc>
          <w:tcPr>
            <w:tcW w:w="1326" w:type="dxa"/>
            <w:vMerge/>
          </w:tcPr>
          <w:p w14:paraId="79992289" w14:textId="77777777" w:rsidR="007A2080" w:rsidRDefault="007A2080">
            <w:pPr>
              <w:widowControl/>
              <w:spacing w:line="400" w:lineRule="exact"/>
              <w:rPr>
                <w:rFonts w:eastAsia="仿宋_GB2312"/>
              </w:rPr>
            </w:pPr>
          </w:p>
        </w:tc>
        <w:tc>
          <w:tcPr>
            <w:tcW w:w="1839" w:type="dxa"/>
            <w:vAlign w:val="center"/>
          </w:tcPr>
          <w:p w14:paraId="02CEEC17"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福建能监办</w:t>
            </w:r>
          </w:p>
        </w:tc>
        <w:tc>
          <w:tcPr>
            <w:tcW w:w="971" w:type="dxa"/>
            <w:vAlign w:val="center"/>
          </w:tcPr>
          <w:p w14:paraId="5743EDD2"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27CF4F1E" w14:textId="77777777">
        <w:trPr>
          <w:trHeight w:val="23"/>
          <w:jc w:val="center"/>
        </w:trPr>
        <w:tc>
          <w:tcPr>
            <w:tcW w:w="805" w:type="dxa"/>
            <w:vAlign w:val="center"/>
          </w:tcPr>
          <w:p w14:paraId="0AC863A0"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30</w:t>
            </w:r>
          </w:p>
        </w:tc>
        <w:tc>
          <w:tcPr>
            <w:tcW w:w="1125" w:type="dxa"/>
            <w:vMerge w:val="restart"/>
            <w:vAlign w:val="center"/>
          </w:tcPr>
          <w:p w14:paraId="44A2A580"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三、获得电力</w:t>
            </w:r>
          </w:p>
        </w:tc>
        <w:tc>
          <w:tcPr>
            <w:tcW w:w="930" w:type="dxa"/>
            <w:vMerge w:val="restart"/>
            <w:vAlign w:val="center"/>
          </w:tcPr>
          <w:p w14:paraId="2EB3F811"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提高供电可靠性和电费透明度</w:t>
            </w:r>
          </w:p>
        </w:tc>
        <w:tc>
          <w:tcPr>
            <w:tcW w:w="2205" w:type="dxa"/>
            <w:vMerge w:val="restart"/>
            <w:vAlign w:val="center"/>
          </w:tcPr>
          <w:p w14:paraId="4940727A"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福州和厦门市的中心区、市区、城镇、农村地区用户年均停电时间分别减至</w:t>
            </w:r>
            <w:r>
              <w:rPr>
                <w:rFonts w:ascii="仿宋_GB2312" w:eastAsia="仿宋_GB2312" w:hAnsi="宋体" w:cs="仿宋_GB2312" w:hint="eastAsia"/>
                <w:color w:val="000000"/>
                <w:kern w:val="0"/>
                <w:sz w:val="24"/>
              </w:rPr>
              <w:t>1</w:t>
            </w:r>
            <w:r>
              <w:rPr>
                <w:rFonts w:ascii="仿宋_GB2312" w:eastAsia="仿宋_GB2312" w:hAnsi="宋体" w:cs="仿宋_GB2312" w:hint="eastAsia"/>
                <w:color w:val="000000"/>
                <w:kern w:val="0"/>
                <w:sz w:val="24"/>
              </w:rPr>
              <w:t>个、</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个、</w:t>
            </w:r>
            <w:r>
              <w:rPr>
                <w:rFonts w:ascii="仿宋_GB2312" w:eastAsia="仿宋_GB2312" w:hAnsi="宋体" w:cs="仿宋_GB2312" w:hint="eastAsia"/>
                <w:color w:val="000000"/>
                <w:kern w:val="0"/>
                <w:sz w:val="24"/>
              </w:rPr>
              <w:t>5</w:t>
            </w:r>
            <w:r>
              <w:rPr>
                <w:rFonts w:ascii="仿宋_GB2312" w:eastAsia="仿宋_GB2312" w:hAnsi="宋体" w:cs="仿宋_GB2312" w:hint="eastAsia"/>
                <w:color w:val="000000"/>
                <w:kern w:val="0"/>
                <w:sz w:val="24"/>
              </w:rPr>
              <w:t>个、</w:t>
            </w:r>
            <w:r>
              <w:rPr>
                <w:rFonts w:ascii="仿宋_GB2312" w:eastAsia="仿宋_GB2312" w:hAnsi="宋体" w:cs="仿宋_GB2312" w:hint="eastAsia"/>
                <w:color w:val="000000"/>
                <w:kern w:val="0"/>
                <w:sz w:val="24"/>
              </w:rPr>
              <w:t>11</w:t>
            </w:r>
            <w:r>
              <w:rPr>
                <w:rFonts w:ascii="仿宋_GB2312" w:eastAsia="仿宋_GB2312" w:hAnsi="宋体" w:cs="仿宋_GB2312" w:hint="eastAsia"/>
                <w:color w:val="000000"/>
                <w:kern w:val="0"/>
                <w:sz w:val="24"/>
              </w:rPr>
              <w:lastRenderedPageBreak/>
              <w:t>个小时内；省内其他设区市分别减至</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个、</w:t>
            </w:r>
            <w:r>
              <w:rPr>
                <w:rFonts w:ascii="仿宋_GB2312" w:eastAsia="仿宋_GB2312" w:hAnsi="宋体" w:cs="仿宋_GB2312" w:hint="eastAsia"/>
                <w:color w:val="000000"/>
                <w:kern w:val="0"/>
                <w:sz w:val="24"/>
              </w:rPr>
              <w:t>5</w:t>
            </w:r>
            <w:r>
              <w:rPr>
                <w:rFonts w:ascii="仿宋_GB2312" w:eastAsia="仿宋_GB2312" w:hAnsi="宋体" w:cs="仿宋_GB2312" w:hint="eastAsia"/>
                <w:color w:val="000000"/>
                <w:kern w:val="0"/>
                <w:sz w:val="24"/>
              </w:rPr>
              <w:t>个、</w:t>
            </w:r>
            <w:r>
              <w:rPr>
                <w:rFonts w:ascii="仿宋_GB2312" w:eastAsia="仿宋_GB2312" w:hAnsi="宋体" w:cs="仿宋_GB2312" w:hint="eastAsia"/>
                <w:color w:val="000000"/>
                <w:kern w:val="0"/>
                <w:sz w:val="24"/>
              </w:rPr>
              <w:t>9</w:t>
            </w:r>
            <w:r>
              <w:rPr>
                <w:rFonts w:ascii="仿宋_GB2312" w:eastAsia="仿宋_GB2312" w:hAnsi="宋体" w:cs="仿宋_GB2312" w:hint="eastAsia"/>
                <w:color w:val="000000"/>
                <w:kern w:val="0"/>
                <w:sz w:val="24"/>
              </w:rPr>
              <w:t>个、</w:t>
            </w:r>
            <w:r>
              <w:rPr>
                <w:rFonts w:ascii="仿宋_GB2312" w:eastAsia="仿宋_GB2312" w:hAnsi="宋体" w:cs="仿宋_GB2312" w:hint="eastAsia"/>
                <w:color w:val="000000"/>
                <w:kern w:val="0"/>
                <w:sz w:val="24"/>
              </w:rPr>
              <w:t>15</w:t>
            </w:r>
            <w:r>
              <w:rPr>
                <w:rFonts w:ascii="仿宋_GB2312" w:eastAsia="仿宋_GB2312" w:hAnsi="宋体" w:cs="仿宋_GB2312" w:hint="eastAsia"/>
                <w:color w:val="000000"/>
                <w:kern w:val="0"/>
                <w:sz w:val="24"/>
              </w:rPr>
              <w:t>个小时内。</w:t>
            </w:r>
          </w:p>
        </w:tc>
        <w:tc>
          <w:tcPr>
            <w:tcW w:w="4665" w:type="dxa"/>
            <w:vAlign w:val="center"/>
          </w:tcPr>
          <w:p w14:paraId="4874850A"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 xml:space="preserve">    </w:t>
            </w:r>
            <w:r>
              <w:rPr>
                <w:rFonts w:ascii="仿宋_GB2312" w:eastAsia="仿宋_GB2312" w:hAnsi="宋体" w:cs="仿宋_GB2312" w:hint="eastAsia"/>
                <w:color w:val="000000"/>
                <w:kern w:val="0"/>
                <w:sz w:val="24"/>
              </w:rPr>
              <w:t>加强薄弱地区配电网规划建设，实施设备精益管理，强化抢修工单分析研判，开展配电网建设改造。</w:t>
            </w:r>
          </w:p>
        </w:tc>
        <w:tc>
          <w:tcPr>
            <w:tcW w:w="1326" w:type="dxa"/>
            <w:vMerge w:val="restart"/>
            <w:vAlign w:val="center"/>
          </w:tcPr>
          <w:p w14:paraId="3920BEDA"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省发改委、国网福建省电力公司</w:t>
            </w:r>
          </w:p>
        </w:tc>
        <w:tc>
          <w:tcPr>
            <w:tcW w:w="1839" w:type="dxa"/>
            <w:vAlign w:val="center"/>
          </w:tcPr>
          <w:p w14:paraId="38469274"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福建能监办</w:t>
            </w:r>
          </w:p>
        </w:tc>
        <w:tc>
          <w:tcPr>
            <w:tcW w:w="971" w:type="dxa"/>
            <w:vAlign w:val="center"/>
          </w:tcPr>
          <w:p w14:paraId="066D3D24"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年底前</w:t>
            </w:r>
          </w:p>
        </w:tc>
      </w:tr>
      <w:tr w:rsidR="007A2080" w14:paraId="248B8944" w14:textId="77777777">
        <w:trPr>
          <w:trHeight w:val="23"/>
          <w:jc w:val="center"/>
        </w:trPr>
        <w:tc>
          <w:tcPr>
            <w:tcW w:w="805" w:type="dxa"/>
            <w:vAlign w:val="center"/>
          </w:tcPr>
          <w:p w14:paraId="571AFED9"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31</w:t>
            </w:r>
          </w:p>
        </w:tc>
        <w:tc>
          <w:tcPr>
            <w:tcW w:w="1125" w:type="dxa"/>
            <w:vMerge/>
          </w:tcPr>
          <w:p w14:paraId="41AFB994" w14:textId="77777777" w:rsidR="007A2080" w:rsidRDefault="007A2080">
            <w:pPr>
              <w:widowControl/>
              <w:spacing w:line="340" w:lineRule="exact"/>
              <w:rPr>
                <w:rFonts w:eastAsia="仿宋_GB2312"/>
              </w:rPr>
            </w:pPr>
          </w:p>
        </w:tc>
        <w:tc>
          <w:tcPr>
            <w:tcW w:w="930" w:type="dxa"/>
            <w:vMerge/>
          </w:tcPr>
          <w:p w14:paraId="0D6F2814" w14:textId="77777777" w:rsidR="007A2080" w:rsidRDefault="007A2080">
            <w:pPr>
              <w:widowControl/>
              <w:spacing w:line="340" w:lineRule="exact"/>
              <w:rPr>
                <w:rFonts w:eastAsia="仿宋_GB2312"/>
                <w:sz w:val="24"/>
              </w:rPr>
            </w:pPr>
          </w:p>
        </w:tc>
        <w:tc>
          <w:tcPr>
            <w:tcW w:w="2205" w:type="dxa"/>
            <w:vMerge/>
          </w:tcPr>
          <w:p w14:paraId="7C613B6A" w14:textId="77777777" w:rsidR="007A2080" w:rsidRDefault="007A2080">
            <w:pPr>
              <w:widowControl/>
              <w:spacing w:line="340" w:lineRule="exact"/>
              <w:rPr>
                <w:rFonts w:eastAsia="仿宋_GB2312"/>
                <w:sz w:val="24"/>
              </w:rPr>
            </w:pPr>
          </w:p>
        </w:tc>
        <w:tc>
          <w:tcPr>
            <w:tcW w:w="4665" w:type="dxa"/>
            <w:vAlign w:val="center"/>
          </w:tcPr>
          <w:p w14:paraId="39313B88"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严控计划停电，全面开展业扩不停电作业，扩大中低压带电作业范围，提高业扩带</w:t>
            </w:r>
            <w:r>
              <w:rPr>
                <w:rFonts w:ascii="仿宋_GB2312" w:eastAsia="仿宋_GB2312" w:hAnsi="宋体" w:cs="仿宋_GB2312" w:hint="eastAsia"/>
                <w:color w:val="000000"/>
                <w:kern w:val="0"/>
                <w:sz w:val="24"/>
              </w:rPr>
              <w:lastRenderedPageBreak/>
              <w:t>电接火率至</w:t>
            </w:r>
            <w:r>
              <w:rPr>
                <w:rFonts w:ascii="仿宋_GB2312" w:eastAsia="仿宋_GB2312" w:hAnsi="宋体" w:cs="仿宋_GB2312" w:hint="eastAsia"/>
                <w:color w:val="000000"/>
                <w:kern w:val="0"/>
                <w:sz w:val="24"/>
              </w:rPr>
              <w:t>93%</w:t>
            </w:r>
            <w:r>
              <w:rPr>
                <w:rFonts w:ascii="仿宋_GB2312" w:eastAsia="仿宋_GB2312" w:hAnsi="宋体" w:cs="仿宋_GB2312" w:hint="eastAsia"/>
                <w:color w:val="000000"/>
                <w:kern w:val="0"/>
                <w:sz w:val="24"/>
              </w:rPr>
              <w:t>。</w:t>
            </w:r>
          </w:p>
        </w:tc>
        <w:tc>
          <w:tcPr>
            <w:tcW w:w="1326" w:type="dxa"/>
            <w:vMerge/>
          </w:tcPr>
          <w:p w14:paraId="30C5AB25" w14:textId="77777777" w:rsidR="007A2080" w:rsidRDefault="007A2080">
            <w:pPr>
              <w:widowControl/>
              <w:spacing w:line="340" w:lineRule="exact"/>
              <w:rPr>
                <w:rFonts w:eastAsia="仿宋_GB2312"/>
                <w:sz w:val="24"/>
              </w:rPr>
            </w:pPr>
          </w:p>
        </w:tc>
        <w:tc>
          <w:tcPr>
            <w:tcW w:w="1839" w:type="dxa"/>
            <w:vAlign w:val="center"/>
          </w:tcPr>
          <w:p w14:paraId="2A438302"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福建能监办</w:t>
            </w:r>
          </w:p>
        </w:tc>
        <w:tc>
          <w:tcPr>
            <w:tcW w:w="971" w:type="dxa"/>
            <w:vAlign w:val="center"/>
          </w:tcPr>
          <w:p w14:paraId="7B05B206"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年底前</w:t>
            </w:r>
          </w:p>
        </w:tc>
      </w:tr>
      <w:tr w:rsidR="007A2080" w14:paraId="6523235D" w14:textId="77777777">
        <w:trPr>
          <w:trHeight w:val="23"/>
          <w:jc w:val="center"/>
        </w:trPr>
        <w:tc>
          <w:tcPr>
            <w:tcW w:w="805" w:type="dxa"/>
            <w:vAlign w:val="center"/>
          </w:tcPr>
          <w:p w14:paraId="181DBD90"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32</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34</w:t>
            </w:r>
          </w:p>
        </w:tc>
        <w:tc>
          <w:tcPr>
            <w:tcW w:w="1125" w:type="dxa"/>
            <w:vMerge/>
          </w:tcPr>
          <w:p w14:paraId="47FDF835" w14:textId="77777777" w:rsidR="007A2080" w:rsidRDefault="007A2080">
            <w:pPr>
              <w:widowControl/>
              <w:spacing w:line="340" w:lineRule="exact"/>
              <w:rPr>
                <w:rFonts w:eastAsia="仿宋_GB2312"/>
              </w:rPr>
            </w:pPr>
          </w:p>
        </w:tc>
        <w:tc>
          <w:tcPr>
            <w:tcW w:w="930" w:type="dxa"/>
            <w:vMerge/>
          </w:tcPr>
          <w:p w14:paraId="7527DA40" w14:textId="77777777" w:rsidR="007A2080" w:rsidRDefault="007A2080">
            <w:pPr>
              <w:widowControl/>
              <w:spacing w:line="340" w:lineRule="exact"/>
              <w:rPr>
                <w:rFonts w:eastAsia="仿宋_GB2312"/>
                <w:sz w:val="24"/>
              </w:rPr>
            </w:pPr>
          </w:p>
        </w:tc>
        <w:tc>
          <w:tcPr>
            <w:tcW w:w="2205" w:type="dxa"/>
            <w:vMerge/>
          </w:tcPr>
          <w:p w14:paraId="14ECB0A7" w14:textId="77777777" w:rsidR="007A2080" w:rsidRDefault="007A2080">
            <w:pPr>
              <w:widowControl/>
              <w:spacing w:line="340" w:lineRule="exact"/>
              <w:rPr>
                <w:rFonts w:eastAsia="仿宋_GB2312"/>
                <w:sz w:val="24"/>
              </w:rPr>
            </w:pPr>
          </w:p>
        </w:tc>
        <w:tc>
          <w:tcPr>
            <w:tcW w:w="4665" w:type="dxa"/>
            <w:vAlign w:val="center"/>
          </w:tcPr>
          <w:p w14:paraId="5741C39E"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制定或调整电价时，提前一个月向社会公布，提高电费透明度。</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及时公开并更新服务流程、办理环节及时限、申请资料、收费项目与标准等。</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拓展“网上国网”手机</w:t>
            </w:r>
            <w:r>
              <w:rPr>
                <w:rFonts w:ascii="仿宋_GB2312" w:eastAsia="仿宋_GB2312" w:hAnsi="宋体" w:cs="仿宋_GB2312" w:hint="eastAsia"/>
                <w:color w:val="000000"/>
                <w:kern w:val="0"/>
                <w:sz w:val="24"/>
              </w:rPr>
              <w:t>APP</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95598</w:t>
            </w:r>
            <w:r>
              <w:rPr>
                <w:rFonts w:ascii="仿宋_GB2312" w:eastAsia="仿宋_GB2312" w:hAnsi="宋体" w:cs="仿宋_GB2312" w:hint="eastAsia"/>
                <w:color w:val="000000"/>
                <w:kern w:val="0"/>
                <w:sz w:val="24"/>
              </w:rPr>
              <w:t>网站、政府信息公开网等信息公开渠道。</w:t>
            </w:r>
          </w:p>
        </w:tc>
        <w:tc>
          <w:tcPr>
            <w:tcW w:w="1326" w:type="dxa"/>
            <w:vMerge/>
          </w:tcPr>
          <w:p w14:paraId="10FA7325" w14:textId="77777777" w:rsidR="007A2080" w:rsidRDefault="007A2080">
            <w:pPr>
              <w:widowControl/>
              <w:spacing w:line="340" w:lineRule="exact"/>
              <w:rPr>
                <w:rFonts w:eastAsia="仿宋_GB2312"/>
                <w:sz w:val="24"/>
              </w:rPr>
            </w:pPr>
          </w:p>
        </w:tc>
        <w:tc>
          <w:tcPr>
            <w:tcW w:w="1839" w:type="dxa"/>
            <w:vAlign w:val="center"/>
          </w:tcPr>
          <w:p w14:paraId="732017BF" w14:textId="77777777" w:rsidR="007A2080" w:rsidRDefault="007A2080">
            <w:pPr>
              <w:widowControl/>
              <w:spacing w:line="340" w:lineRule="exact"/>
              <w:jc w:val="center"/>
              <w:rPr>
                <w:rFonts w:ascii="仿宋_GB2312" w:eastAsia="仿宋_GB2312" w:hAnsi="宋体" w:cs="仿宋_GB2312"/>
                <w:color w:val="000000"/>
                <w:sz w:val="24"/>
              </w:rPr>
            </w:pPr>
          </w:p>
        </w:tc>
        <w:tc>
          <w:tcPr>
            <w:tcW w:w="971" w:type="dxa"/>
            <w:vAlign w:val="center"/>
          </w:tcPr>
          <w:p w14:paraId="313BFB44"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44442F03" w14:textId="77777777">
        <w:trPr>
          <w:trHeight w:val="23"/>
          <w:jc w:val="center"/>
        </w:trPr>
        <w:tc>
          <w:tcPr>
            <w:tcW w:w="805" w:type="dxa"/>
            <w:vAlign w:val="center"/>
          </w:tcPr>
          <w:p w14:paraId="10108174"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35</w:t>
            </w:r>
          </w:p>
        </w:tc>
        <w:tc>
          <w:tcPr>
            <w:tcW w:w="1125" w:type="dxa"/>
            <w:vMerge/>
          </w:tcPr>
          <w:p w14:paraId="6442EA5F" w14:textId="77777777" w:rsidR="007A2080" w:rsidRDefault="007A2080">
            <w:pPr>
              <w:widowControl/>
              <w:spacing w:line="340" w:lineRule="exact"/>
              <w:rPr>
                <w:rFonts w:eastAsia="仿宋_GB2312"/>
              </w:rPr>
            </w:pPr>
          </w:p>
        </w:tc>
        <w:tc>
          <w:tcPr>
            <w:tcW w:w="930" w:type="dxa"/>
            <w:vMerge w:val="restart"/>
            <w:vAlign w:val="center"/>
          </w:tcPr>
          <w:p w14:paraId="7626374B" w14:textId="77777777" w:rsidR="007A2080" w:rsidRDefault="00235E0F">
            <w:pPr>
              <w:widowControl/>
              <w:spacing w:line="34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提升</w:t>
            </w:r>
          </w:p>
          <w:p w14:paraId="332430F5"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便利度</w:t>
            </w:r>
          </w:p>
        </w:tc>
        <w:tc>
          <w:tcPr>
            <w:tcW w:w="2205" w:type="dxa"/>
            <w:vMerge w:val="restart"/>
            <w:vAlign w:val="center"/>
          </w:tcPr>
          <w:p w14:paraId="0E76F276"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用户线上办电率达</w:t>
            </w:r>
            <w:r>
              <w:rPr>
                <w:rFonts w:ascii="仿宋_GB2312" w:eastAsia="仿宋_GB2312" w:hAnsi="宋体" w:cs="仿宋_GB2312" w:hint="eastAsia"/>
                <w:color w:val="000000"/>
                <w:kern w:val="0"/>
                <w:sz w:val="24"/>
              </w:rPr>
              <w:t>90%</w:t>
            </w:r>
            <w:r>
              <w:rPr>
                <w:rFonts w:ascii="仿宋_GB2312" w:eastAsia="仿宋_GB2312" w:hAnsi="宋体" w:cs="仿宋_GB2312" w:hint="eastAsia"/>
                <w:color w:val="000000"/>
                <w:kern w:val="0"/>
                <w:sz w:val="24"/>
              </w:rPr>
              <w:t>以上。</w:t>
            </w:r>
          </w:p>
        </w:tc>
        <w:tc>
          <w:tcPr>
            <w:tcW w:w="4665" w:type="dxa"/>
            <w:vAlign w:val="center"/>
          </w:tcPr>
          <w:p w14:paraId="044048FA"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建设政企协同办电信息共享平台，电力服务嵌入“闽政通”政务平台。实现供电企业在线获取验证营业执照、身份证件、不动产登记等用电报装信息。</w:t>
            </w:r>
          </w:p>
        </w:tc>
        <w:tc>
          <w:tcPr>
            <w:tcW w:w="1326" w:type="dxa"/>
            <w:vMerge/>
          </w:tcPr>
          <w:p w14:paraId="313C4376" w14:textId="77777777" w:rsidR="007A2080" w:rsidRDefault="007A2080">
            <w:pPr>
              <w:widowControl/>
              <w:spacing w:line="340" w:lineRule="exact"/>
              <w:rPr>
                <w:rFonts w:eastAsia="仿宋_GB2312"/>
                <w:sz w:val="24"/>
              </w:rPr>
            </w:pPr>
          </w:p>
        </w:tc>
        <w:tc>
          <w:tcPr>
            <w:tcW w:w="1839" w:type="dxa"/>
            <w:vAlign w:val="center"/>
          </w:tcPr>
          <w:p w14:paraId="6FF4D8E3"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省数字办、公安厅、自然资源厅</w:t>
            </w:r>
          </w:p>
        </w:tc>
        <w:tc>
          <w:tcPr>
            <w:tcW w:w="971" w:type="dxa"/>
            <w:vAlign w:val="center"/>
          </w:tcPr>
          <w:p w14:paraId="1F316032"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57716C30" w14:textId="77777777">
        <w:trPr>
          <w:trHeight w:val="23"/>
          <w:jc w:val="center"/>
        </w:trPr>
        <w:tc>
          <w:tcPr>
            <w:tcW w:w="805" w:type="dxa"/>
            <w:vAlign w:val="center"/>
          </w:tcPr>
          <w:p w14:paraId="06CC5F8F"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36</w:t>
            </w:r>
          </w:p>
        </w:tc>
        <w:tc>
          <w:tcPr>
            <w:tcW w:w="1125" w:type="dxa"/>
            <w:vMerge/>
          </w:tcPr>
          <w:p w14:paraId="697A9FC7" w14:textId="77777777" w:rsidR="007A2080" w:rsidRDefault="007A2080">
            <w:pPr>
              <w:widowControl/>
              <w:spacing w:line="340" w:lineRule="exact"/>
              <w:rPr>
                <w:rFonts w:eastAsia="仿宋_GB2312"/>
              </w:rPr>
            </w:pPr>
          </w:p>
        </w:tc>
        <w:tc>
          <w:tcPr>
            <w:tcW w:w="930" w:type="dxa"/>
            <w:vMerge/>
          </w:tcPr>
          <w:p w14:paraId="2050834A" w14:textId="77777777" w:rsidR="007A2080" w:rsidRDefault="007A2080">
            <w:pPr>
              <w:widowControl/>
              <w:spacing w:line="340" w:lineRule="exact"/>
              <w:rPr>
                <w:rFonts w:eastAsia="仿宋_GB2312"/>
                <w:sz w:val="24"/>
              </w:rPr>
            </w:pPr>
          </w:p>
        </w:tc>
        <w:tc>
          <w:tcPr>
            <w:tcW w:w="2205" w:type="dxa"/>
            <w:vMerge/>
          </w:tcPr>
          <w:p w14:paraId="4BC97A3C" w14:textId="77777777" w:rsidR="007A2080" w:rsidRDefault="007A2080">
            <w:pPr>
              <w:widowControl/>
              <w:spacing w:line="340" w:lineRule="exact"/>
              <w:rPr>
                <w:rFonts w:eastAsia="仿宋_GB2312"/>
                <w:sz w:val="24"/>
              </w:rPr>
            </w:pPr>
          </w:p>
        </w:tc>
        <w:tc>
          <w:tcPr>
            <w:tcW w:w="4665" w:type="dxa"/>
            <w:vAlign w:val="center"/>
          </w:tcPr>
          <w:p w14:paraId="0B632D29"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优化“网上国网”福建端功能，提供报装、查询、缴费等“一网通办”服务。</w:t>
            </w:r>
          </w:p>
        </w:tc>
        <w:tc>
          <w:tcPr>
            <w:tcW w:w="1326" w:type="dxa"/>
            <w:vMerge/>
          </w:tcPr>
          <w:p w14:paraId="76C83DCE" w14:textId="77777777" w:rsidR="007A2080" w:rsidRDefault="007A2080">
            <w:pPr>
              <w:widowControl/>
              <w:spacing w:line="340" w:lineRule="exact"/>
              <w:rPr>
                <w:rFonts w:eastAsia="仿宋_GB2312"/>
                <w:sz w:val="24"/>
              </w:rPr>
            </w:pPr>
          </w:p>
        </w:tc>
        <w:tc>
          <w:tcPr>
            <w:tcW w:w="1839" w:type="dxa"/>
            <w:vAlign w:val="center"/>
          </w:tcPr>
          <w:p w14:paraId="7AF805B6" w14:textId="77777777" w:rsidR="007A2080" w:rsidRDefault="007A2080">
            <w:pPr>
              <w:widowControl/>
              <w:spacing w:line="340" w:lineRule="exact"/>
              <w:jc w:val="center"/>
              <w:rPr>
                <w:rFonts w:ascii="仿宋_GB2312" w:eastAsia="仿宋_GB2312" w:hAnsi="宋体" w:cs="仿宋_GB2312"/>
                <w:color w:val="000000"/>
                <w:sz w:val="24"/>
              </w:rPr>
            </w:pPr>
          </w:p>
        </w:tc>
        <w:tc>
          <w:tcPr>
            <w:tcW w:w="971" w:type="dxa"/>
            <w:vAlign w:val="center"/>
          </w:tcPr>
          <w:p w14:paraId="18001D51"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3E590295" w14:textId="77777777">
        <w:trPr>
          <w:trHeight w:val="23"/>
          <w:jc w:val="center"/>
        </w:trPr>
        <w:tc>
          <w:tcPr>
            <w:tcW w:w="805" w:type="dxa"/>
            <w:vAlign w:val="center"/>
          </w:tcPr>
          <w:p w14:paraId="35505D62"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37</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38</w:t>
            </w:r>
          </w:p>
        </w:tc>
        <w:tc>
          <w:tcPr>
            <w:tcW w:w="1125" w:type="dxa"/>
            <w:vAlign w:val="center"/>
          </w:tcPr>
          <w:p w14:paraId="671B3A50" w14:textId="77777777" w:rsidR="007A2080" w:rsidRDefault="00235E0F">
            <w:pPr>
              <w:widowControl/>
              <w:spacing w:line="34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四、获得用水</w:t>
            </w:r>
          </w:p>
          <w:p w14:paraId="1A98F45E"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用气</w:t>
            </w:r>
          </w:p>
        </w:tc>
        <w:tc>
          <w:tcPr>
            <w:tcW w:w="930" w:type="dxa"/>
            <w:vAlign w:val="center"/>
          </w:tcPr>
          <w:p w14:paraId="78E383CD" w14:textId="77777777" w:rsidR="007A2080" w:rsidRDefault="00235E0F">
            <w:pPr>
              <w:widowControl/>
              <w:spacing w:line="34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优化</w:t>
            </w:r>
          </w:p>
          <w:p w14:paraId="4B443E84"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流程</w:t>
            </w:r>
          </w:p>
        </w:tc>
        <w:tc>
          <w:tcPr>
            <w:tcW w:w="2205" w:type="dxa"/>
            <w:vAlign w:val="center"/>
          </w:tcPr>
          <w:p w14:paraId="141F2F4A"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办理手续不超过报装申请、现场踏勘审核两个手续，申请材料不超过两份。</w:t>
            </w:r>
          </w:p>
        </w:tc>
        <w:tc>
          <w:tcPr>
            <w:tcW w:w="4665" w:type="dxa"/>
            <w:vAlign w:val="center"/>
          </w:tcPr>
          <w:p w14:paraId="0B65DB7D"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通过工程建设项目审批管理系统，在工程规划审批阶段将建设单位相关申请信息自动推送市政公用服务单位，施工用水手续在用地预审或签订土地出让合同后即可办理。</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督促各地供水企业报装服务全部入驻行政服务中心。</w:t>
            </w:r>
          </w:p>
        </w:tc>
        <w:tc>
          <w:tcPr>
            <w:tcW w:w="1326" w:type="dxa"/>
            <w:vAlign w:val="center"/>
          </w:tcPr>
          <w:p w14:paraId="5DA20753"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省住建厅</w:t>
            </w:r>
          </w:p>
        </w:tc>
        <w:tc>
          <w:tcPr>
            <w:tcW w:w="1839" w:type="dxa"/>
            <w:vAlign w:val="center"/>
          </w:tcPr>
          <w:p w14:paraId="2BFFEED8" w14:textId="77777777" w:rsidR="007A2080" w:rsidRDefault="007A2080">
            <w:pPr>
              <w:widowControl/>
              <w:spacing w:line="340" w:lineRule="exact"/>
              <w:jc w:val="left"/>
              <w:rPr>
                <w:rFonts w:ascii="仿宋_GB2312" w:eastAsia="仿宋_GB2312" w:hAnsi="宋体" w:cs="仿宋_GB2312"/>
                <w:color w:val="000000"/>
                <w:sz w:val="24"/>
              </w:rPr>
            </w:pPr>
          </w:p>
        </w:tc>
        <w:tc>
          <w:tcPr>
            <w:tcW w:w="971" w:type="dxa"/>
            <w:vAlign w:val="center"/>
          </w:tcPr>
          <w:p w14:paraId="147A9955"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1CA8A9C4" w14:textId="77777777">
        <w:trPr>
          <w:jc w:val="center"/>
        </w:trPr>
        <w:tc>
          <w:tcPr>
            <w:tcW w:w="805" w:type="dxa"/>
            <w:vAlign w:val="center"/>
          </w:tcPr>
          <w:p w14:paraId="77C4EA83"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39</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40</w:t>
            </w:r>
          </w:p>
        </w:tc>
        <w:tc>
          <w:tcPr>
            <w:tcW w:w="1125" w:type="dxa"/>
            <w:vMerge w:val="restart"/>
            <w:vAlign w:val="center"/>
          </w:tcPr>
          <w:p w14:paraId="5865A25E"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四、获得用水</w:t>
            </w:r>
          </w:p>
          <w:p w14:paraId="4E12D6E0"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用气</w:t>
            </w:r>
          </w:p>
        </w:tc>
        <w:tc>
          <w:tcPr>
            <w:tcW w:w="930" w:type="dxa"/>
            <w:vAlign w:val="center"/>
          </w:tcPr>
          <w:p w14:paraId="43CA2A57"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压减</w:t>
            </w:r>
          </w:p>
          <w:p w14:paraId="3DC712B6"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时间</w:t>
            </w:r>
          </w:p>
        </w:tc>
        <w:tc>
          <w:tcPr>
            <w:tcW w:w="2205" w:type="dxa"/>
            <w:vAlign w:val="center"/>
          </w:tcPr>
          <w:p w14:paraId="1925B86C"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用水报装时间减至</w:t>
            </w:r>
            <w:r>
              <w:rPr>
                <w:rFonts w:ascii="仿宋_GB2312" w:eastAsia="仿宋_GB2312" w:hAnsi="宋体" w:cs="仿宋_GB2312" w:hint="eastAsia"/>
                <w:color w:val="000000"/>
                <w:kern w:val="0"/>
                <w:sz w:val="24"/>
              </w:rPr>
              <w:t>9</w:t>
            </w:r>
            <w:r>
              <w:rPr>
                <w:rFonts w:ascii="仿宋_GB2312" w:eastAsia="仿宋_GB2312" w:hAnsi="宋体" w:cs="仿宋_GB2312" w:hint="eastAsia"/>
                <w:color w:val="000000"/>
                <w:kern w:val="0"/>
                <w:sz w:val="24"/>
              </w:rPr>
              <w:t>个工作日内，用气报装时间减至</w:t>
            </w:r>
            <w:r>
              <w:rPr>
                <w:rFonts w:ascii="仿宋_GB2312" w:eastAsia="仿宋_GB2312" w:hAnsi="宋体" w:cs="仿宋_GB2312" w:hint="eastAsia"/>
                <w:color w:val="000000"/>
                <w:kern w:val="0"/>
                <w:sz w:val="24"/>
              </w:rPr>
              <w:t>8</w:t>
            </w:r>
            <w:r>
              <w:rPr>
                <w:rFonts w:ascii="仿宋_GB2312" w:eastAsia="仿宋_GB2312" w:hAnsi="宋体" w:cs="仿宋_GB2312" w:hint="eastAsia"/>
                <w:color w:val="000000"/>
                <w:kern w:val="0"/>
                <w:sz w:val="24"/>
              </w:rPr>
              <w:t>个工作日内。</w:t>
            </w:r>
          </w:p>
        </w:tc>
        <w:tc>
          <w:tcPr>
            <w:tcW w:w="4665" w:type="dxa"/>
            <w:vAlign w:val="center"/>
          </w:tcPr>
          <w:p w14:paraId="5720B4B7"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压缩现场踏勘审核时间，对无外线、有外线工程用户，供水供气企业分别在接收到报装信息后</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个、</w:t>
            </w:r>
            <w:r>
              <w:rPr>
                <w:rFonts w:ascii="仿宋_GB2312" w:eastAsia="仿宋_GB2312" w:hAnsi="宋体" w:cs="仿宋_GB2312" w:hint="eastAsia"/>
                <w:color w:val="000000"/>
                <w:kern w:val="0"/>
                <w:sz w:val="24"/>
              </w:rPr>
              <w:t>5</w:t>
            </w:r>
            <w:r>
              <w:rPr>
                <w:rFonts w:ascii="仿宋_GB2312" w:eastAsia="仿宋_GB2312" w:hAnsi="宋体" w:cs="仿宋_GB2312" w:hint="eastAsia"/>
                <w:color w:val="000000"/>
                <w:kern w:val="0"/>
                <w:sz w:val="24"/>
              </w:rPr>
              <w:t>个工作日内完成现场勘查审核。</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压缩接入通水时间，对无外线、有外线工程用户，供水企业分别在</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个、</w:t>
            </w:r>
            <w:r>
              <w:rPr>
                <w:rFonts w:ascii="仿宋_GB2312" w:eastAsia="仿宋_GB2312" w:hAnsi="宋体" w:cs="仿宋_GB2312" w:hint="eastAsia"/>
                <w:color w:val="000000"/>
                <w:kern w:val="0"/>
                <w:sz w:val="24"/>
              </w:rPr>
              <w:t>4</w:t>
            </w:r>
            <w:r>
              <w:rPr>
                <w:rFonts w:ascii="仿宋_GB2312" w:eastAsia="仿宋_GB2312" w:hAnsi="宋体" w:cs="仿宋_GB2312" w:hint="eastAsia"/>
                <w:color w:val="000000"/>
                <w:kern w:val="0"/>
                <w:sz w:val="24"/>
              </w:rPr>
              <w:t>个工作日内完成接入通水。（获得用气用水承诺办理时间不包含供水供气方案设计、工程预算、现场施工的时间）</w:t>
            </w:r>
          </w:p>
        </w:tc>
        <w:tc>
          <w:tcPr>
            <w:tcW w:w="1326" w:type="dxa"/>
            <w:vMerge w:val="restart"/>
            <w:vAlign w:val="center"/>
          </w:tcPr>
          <w:p w14:paraId="1CC1B423" w14:textId="77777777" w:rsidR="007A2080" w:rsidRDefault="00235E0F">
            <w:pPr>
              <w:widowControl/>
              <w:spacing w:line="2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省住建厅</w:t>
            </w:r>
          </w:p>
        </w:tc>
        <w:tc>
          <w:tcPr>
            <w:tcW w:w="1839" w:type="dxa"/>
            <w:vAlign w:val="center"/>
          </w:tcPr>
          <w:p w14:paraId="4E286C85" w14:textId="77777777" w:rsidR="007A2080" w:rsidRDefault="007A2080">
            <w:pPr>
              <w:jc w:val="left"/>
              <w:rPr>
                <w:rFonts w:ascii="仿宋_GB2312" w:eastAsia="仿宋_GB2312" w:hAnsi="宋体" w:cs="仿宋_GB2312"/>
                <w:color w:val="000000"/>
                <w:sz w:val="24"/>
              </w:rPr>
            </w:pPr>
          </w:p>
        </w:tc>
        <w:tc>
          <w:tcPr>
            <w:tcW w:w="971" w:type="dxa"/>
            <w:vAlign w:val="center"/>
          </w:tcPr>
          <w:p w14:paraId="7FD800EE"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603448F7" w14:textId="77777777">
        <w:trPr>
          <w:jc w:val="center"/>
        </w:trPr>
        <w:tc>
          <w:tcPr>
            <w:tcW w:w="805" w:type="dxa"/>
            <w:vAlign w:val="center"/>
          </w:tcPr>
          <w:p w14:paraId="0D858F0F"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41</w:t>
            </w:r>
          </w:p>
        </w:tc>
        <w:tc>
          <w:tcPr>
            <w:tcW w:w="1125" w:type="dxa"/>
            <w:vMerge/>
          </w:tcPr>
          <w:p w14:paraId="57CDF788" w14:textId="77777777" w:rsidR="007A2080" w:rsidRDefault="007A2080">
            <w:pPr>
              <w:widowControl/>
              <w:spacing w:line="360" w:lineRule="exact"/>
              <w:rPr>
                <w:rFonts w:eastAsia="仿宋_GB2312"/>
              </w:rPr>
            </w:pPr>
          </w:p>
        </w:tc>
        <w:tc>
          <w:tcPr>
            <w:tcW w:w="930" w:type="dxa"/>
            <w:vAlign w:val="center"/>
          </w:tcPr>
          <w:p w14:paraId="139E0862"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降低</w:t>
            </w:r>
          </w:p>
          <w:p w14:paraId="30B44143"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成本</w:t>
            </w:r>
          </w:p>
        </w:tc>
        <w:tc>
          <w:tcPr>
            <w:tcW w:w="2205" w:type="dxa"/>
            <w:vAlign w:val="center"/>
          </w:tcPr>
          <w:p w14:paraId="0E3880E2"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清理取消供水环节不合理收费。</w:t>
            </w:r>
          </w:p>
        </w:tc>
        <w:tc>
          <w:tcPr>
            <w:tcW w:w="4665" w:type="dxa"/>
            <w:vAlign w:val="center"/>
          </w:tcPr>
          <w:p w14:paraId="28B513E7"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取消供水企业及其所属或委托的安装工程公司在用水报装工程验收接入环节向用户收取的接水费、增容费、报装费等类似名目开户费用，以及开关闸费、竣工核验费、竣工导线测量费、管线探测费、勾头费、水钻工程费、碰头费、出图费等类似名目工程费用。</w:t>
            </w:r>
          </w:p>
        </w:tc>
        <w:tc>
          <w:tcPr>
            <w:tcW w:w="1326" w:type="dxa"/>
            <w:vMerge/>
          </w:tcPr>
          <w:p w14:paraId="45C9486E" w14:textId="77777777" w:rsidR="007A2080" w:rsidRDefault="007A2080">
            <w:pPr>
              <w:rPr>
                <w:rFonts w:eastAsia="仿宋_GB2312"/>
              </w:rPr>
            </w:pPr>
          </w:p>
        </w:tc>
        <w:tc>
          <w:tcPr>
            <w:tcW w:w="1839" w:type="dxa"/>
            <w:vAlign w:val="center"/>
          </w:tcPr>
          <w:p w14:paraId="55EC70B0" w14:textId="77777777" w:rsidR="007A2080" w:rsidRDefault="007A2080">
            <w:pPr>
              <w:jc w:val="center"/>
              <w:rPr>
                <w:rFonts w:ascii="仿宋_GB2312" w:eastAsia="仿宋_GB2312" w:hAnsi="宋体" w:cs="仿宋_GB2312"/>
                <w:color w:val="000000"/>
                <w:sz w:val="24"/>
              </w:rPr>
            </w:pPr>
          </w:p>
        </w:tc>
        <w:tc>
          <w:tcPr>
            <w:tcW w:w="971" w:type="dxa"/>
            <w:vAlign w:val="center"/>
          </w:tcPr>
          <w:p w14:paraId="6AABE9C6"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年底前</w:t>
            </w:r>
          </w:p>
        </w:tc>
      </w:tr>
      <w:tr w:rsidR="007A2080" w14:paraId="34D78FF5" w14:textId="77777777">
        <w:trPr>
          <w:jc w:val="center"/>
        </w:trPr>
        <w:tc>
          <w:tcPr>
            <w:tcW w:w="805" w:type="dxa"/>
            <w:vAlign w:val="center"/>
          </w:tcPr>
          <w:p w14:paraId="50E0051F"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42</w:t>
            </w:r>
          </w:p>
        </w:tc>
        <w:tc>
          <w:tcPr>
            <w:tcW w:w="1125" w:type="dxa"/>
            <w:vMerge w:val="restart"/>
            <w:vAlign w:val="center"/>
          </w:tcPr>
          <w:p w14:paraId="3D31447D"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五、登记财产</w:t>
            </w:r>
          </w:p>
        </w:tc>
        <w:tc>
          <w:tcPr>
            <w:tcW w:w="930" w:type="dxa"/>
            <w:vMerge w:val="restart"/>
            <w:vAlign w:val="center"/>
          </w:tcPr>
          <w:p w14:paraId="261D3B2A"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优化</w:t>
            </w:r>
          </w:p>
          <w:p w14:paraId="4A73863C"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流程</w:t>
            </w:r>
          </w:p>
        </w:tc>
        <w:tc>
          <w:tcPr>
            <w:tcW w:w="2205" w:type="dxa"/>
            <w:vAlign w:val="center"/>
          </w:tcPr>
          <w:p w14:paraId="4CF18CAE"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实现不动产登记网上一窗受理。</w:t>
            </w:r>
          </w:p>
        </w:tc>
        <w:tc>
          <w:tcPr>
            <w:tcW w:w="4665" w:type="dxa"/>
            <w:vAlign w:val="center"/>
          </w:tcPr>
          <w:p w14:paraId="69AEC3BA"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建设不动产登记网上“一窗办理”平台，并接入国家不动产登记网上“一窗办事”平台。</w:t>
            </w:r>
          </w:p>
        </w:tc>
        <w:tc>
          <w:tcPr>
            <w:tcW w:w="1326" w:type="dxa"/>
            <w:vMerge w:val="restart"/>
            <w:vAlign w:val="center"/>
          </w:tcPr>
          <w:p w14:paraId="7097B293"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省自然</w:t>
            </w:r>
          </w:p>
          <w:p w14:paraId="06AAA2D9"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资源厅</w:t>
            </w:r>
          </w:p>
        </w:tc>
        <w:tc>
          <w:tcPr>
            <w:tcW w:w="1839" w:type="dxa"/>
            <w:vAlign w:val="center"/>
          </w:tcPr>
          <w:p w14:paraId="5B36129B"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省税务局、</w:t>
            </w:r>
          </w:p>
          <w:p w14:paraId="4474B1DB"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住建厅</w:t>
            </w:r>
          </w:p>
        </w:tc>
        <w:tc>
          <w:tcPr>
            <w:tcW w:w="971" w:type="dxa"/>
            <w:vAlign w:val="center"/>
          </w:tcPr>
          <w:p w14:paraId="4BD7E777"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401A4D8A" w14:textId="77777777">
        <w:trPr>
          <w:jc w:val="center"/>
        </w:trPr>
        <w:tc>
          <w:tcPr>
            <w:tcW w:w="805" w:type="dxa"/>
            <w:vAlign w:val="center"/>
          </w:tcPr>
          <w:p w14:paraId="4CBA67AB"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43</w:t>
            </w:r>
          </w:p>
        </w:tc>
        <w:tc>
          <w:tcPr>
            <w:tcW w:w="1125" w:type="dxa"/>
            <w:vMerge/>
          </w:tcPr>
          <w:p w14:paraId="2627F7C5" w14:textId="77777777" w:rsidR="007A2080" w:rsidRDefault="007A2080">
            <w:pPr>
              <w:rPr>
                <w:rFonts w:eastAsia="仿宋_GB2312"/>
              </w:rPr>
            </w:pPr>
          </w:p>
        </w:tc>
        <w:tc>
          <w:tcPr>
            <w:tcW w:w="930" w:type="dxa"/>
            <w:vMerge/>
          </w:tcPr>
          <w:p w14:paraId="66590294" w14:textId="77777777" w:rsidR="007A2080" w:rsidRDefault="007A2080">
            <w:pPr>
              <w:rPr>
                <w:rFonts w:eastAsia="仿宋_GB2312"/>
              </w:rPr>
            </w:pPr>
          </w:p>
        </w:tc>
        <w:tc>
          <w:tcPr>
            <w:tcW w:w="2205" w:type="dxa"/>
            <w:vAlign w:val="center"/>
          </w:tcPr>
          <w:p w14:paraId="7FC4C293"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实现与其他业务联办。</w:t>
            </w:r>
          </w:p>
        </w:tc>
        <w:tc>
          <w:tcPr>
            <w:tcW w:w="4665" w:type="dxa"/>
            <w:vAlign w:val="center"/>
          </w:tcPr>
          <w:p w14:paraId="3A69874D"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实现不动产登记与水电气有线电视等业务联办。</w:t>
            </w:r>
          </w:p>
        </w:tc>
        <w:tc>
          <w:tcPr>
            <w:tcW w:w="1326" w:type="dxa"/>
            <w:vMerge/>
          </w:tcPr>
          <w:p w14:paraId="7D785F39" w14:textId="77777777" w:rsidR="007A2080" w:rsidRDefault="007A2080">
            <w:pPr>
              <w:rPr>
                <w:rFonts w:eastAsia="仿宋_GB2312"/>
              </w:rPr>
            </w:pPr>
          </w:p>
        </w:tc>
        <w:tc>
          <w:tcPr>
            <w:tcW w:w="1839" w:type="dxa"/>
            <w:vAlign w:val="center"/>
          </w:tcPr>
          <w:p w14:paraId="0DEA0E23"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省住建厅、</w:t>
            </w:r>
          </w:p>
          <w:p w14:paraId="672D1514"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广电局</w:t>
            </w:r>
          </w:p>
        </w:tc>
        <w:tc>
          <w:tcPr>
            <w:tcW w:w="971" w:type="dxa"/>
            <w:vAlign w:val="center"/>
          </w:tcPr>
          <w:p w14:paraId="478E7B3A"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年底前</w:t>
            </w:r>
          </w:p>
        </w:tc>
      </w:tr>
      <w:tr w:rsidR="007A2080" w14:paraId="78CF21CA" w14:textId="77777777">
        <w:trPr>
          <w:jc w:val="center"/>
        </w:trPr>
        <w:tc>
          <w:tcPr>
            <w:tcW w:w="805" w:type="dxa"/>
            <w:vAlign w:val="center"/>
          </w:tcPr>
          <w:p w14:paraId="4C1D8F6F"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44</w:t>
            </w:r>
          </w:p>
        </w:tc>
        <w:tc>
          <w:tcPr>
            <w:tcW w:w="1125" w:type="dxa"/>
            <w:vMerge/>
          </w:tcPr>
          <w:p w14:paraId="2514692C" w14:textId="77777777" w:rsidR="007A2080" w:rsidRDefault="007A2080">
            <w:pPr>
              <w:rPr>
                <w:rFonts w:eastAsia="仿宋_GB2312"/>
              </w:rPr>
            </w:pPr>
          </w:p>
        </w:tc>
        <w:tc>
          <w:tcPr>
            <w:tcW w:w="930" w:type="dxa"/>
            <w:vAlign w:val="center"/>
          </w:tcPr>
          <w:p w14:paraId="1B137A47"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压减</w:t>
            </w:r>
          </w:p>
          <w:p w14:paraId="5546BF99"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时间</w:t>
            </w:r>
          </w:p>
        </w:tc>
        <w:tc>
          <w:tcPr>
            <w:tcW w:w="2205" w:type="dxa"/>
            <w:vAlign w:val="center"/>
          </w:tcPr>
          <w:p w14:paraId="16312734"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一般登记业务办理时间减至</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个工作日内。</w:t>
            </w:r>
          </w:p>
        </w:tc>
        <w:tc>
          <w:tcPr>
            <w:tcW w:w="4665" w:type="dxa"/>
            <w:vAlign w:val="center"/>
          </w:tcPr>
          <w:p w14:paraId="76B9A877"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进一步梳理不动产登记事项清单，完善自检规则，精简审查材料，提升登记效率。</w:t>
            </w:r>
          </w:p>
        </w:tc>
        <w:tc>
          <w:tcPr>
            <w:tcW w:w="1326" w:type="dxa"/>
            <w:vMerge/>
          </w:tcPr>
          <w:p w14:paraId="4B80CE5F" w14:textId="77777777" w:rsidR="007A2080" w:rsidRDefault="007A2080">
            <w:pPr>
              <w:rPr>
                <w:rFonts w:eastAsia="仿宋_GB2312"/>
              </w:rPr>
            </w:pPr>
          </w:p>
        </w:tc>
        <w:tc>
          <w:tcPr>
            <w:tcW w:w="1839" w:type="dxa"/>
            <w:vAlign w:val="center"/>
          </w:tcPr>
          <w:p w14:paraId="2779F724" w14:textId="77777777" w:rsidR="007A2080" w:rsidRDefault="007A2080">
            <w:pPr>
              <w:jc w:val="left"/>
              <w:rPr>
                <w:rFonts w:ascii="仿宋_GB2312" w:eastAsia="仿宋_GB2312" w:hAnsi="宋体" w:cs="仿宋_GB2312"/>
                <w:color w:val="000000"/>
                <w:sz w:val="24"/>
              </w:rPr>
            </w:pPr>
          </w:p>
        </w:tc>
        <w:tc>
          <w:tcPr>
            <w:tcW w:w="971" w:type="dxa"/>
            <w:vAlign w:val="center"/>
          </w:tcPr>
          <w:p w14:paraId="0D0AF7BF"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00BADF15" w14:textId="77777777">
        <w:trPr>
          <w:trHeight w:val="567"/>
          <w:jc w:val="center"/>
        </w:trPr>
        <w:tc>
          <w:tcPr>
            <w:tcW w:w="805" w:type="dxa"/>
            <w:vAlign w:val="center"/>
          </w:tcPr>
          <w:p w14:paraId="3D50468F"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45</w:t>
            </w:r>
          </w:p>
        </w:tc>
        <w:tc>
          <w:tcPr>
            <w:tcW w:w="1125" w:type="dxa"/>
            <w:vMerge w:val="restart"/>
            <w:vAlign w:val="center"/>
          </w:tcPr>
          <w:p w14:paraId="4BAF9F4F"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五、登记财产</w:t>
            </w:r>
          </w:p>
        </w:tc>
        <w:tc>
          <w:tcPr>
            <w:tcW w:w="930" w:type="dxa"/>
            <w:vAlign w:val="center"/>
          </w:tcPr>
          <w:p w14:paraId="2B7F7EDB"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降低</w:t>
            </w:r>
          </w:p>
          <w:p w14:paraId="55325347"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成本</w:t>
            </w:r>
          </w:p>
        </w:tc>
        <w:tc>
          <w:tcPr>
            <w:tcW w:w="2205" w:type="dxa"/>
            <w:vAlign w:val="center"/>
          </w:tcPr>
          <w:p w14:paraId="06B19BB8"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降低小微企业不动产登记成本。</w:t>
            </w:r>
          </w:p>
        </w:tc>
        <w:tc>
          <w:tcPr>
            <w:tcW w:w="4665" w:type="dxa"/>
            <w:vAlign w:val="center"/>
          </w:tcPr>
          <w:p w14:paraId="66AF9BE9"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小微企业书面承诺即可免收不动产登记费，无需提交证明材料。</w:t>
            </w:r>
          </w:p>
        </w:tc>
        <w:tc>
          <w:tcPr>
            <w:tcW w:w="1326" w:type="dxa"/>
            <w:vMerge w:val="restart"/>
            <w:vAlign w:val="center"/>
          </w:tcPr>
          <w:p w14:paraId="79FD3114"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省自然</w:t>
            </w:r>
          </w:p>
          <w:p w14:paraId="0150BAA4"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资源厅</w:t>
            </w:r>
          </w:p>
        </w:tc>
        <w:tc>
          <w:tcPr>
            <w:tcW w:w="1839" w:type="dxa"/>
            <w:vAlign w:val="center"/>
          </w:tcPr>
          <w:p w14:paraId="1114C820" w14:textId="77777777" w:rsidR="007A2080" w:rsidRDefault="007A2080">
            <w:pPr>
              <w:spacing w:line="360" w:lineRule="exact"/>
              <w:jc w:val="left"/>
              <w:rPr>
                <w:rFonts w:ascii="仿宋_GB2312" w:eastAsia="仿宋_GB2312" w:hAnsi="宋体" w:cs="仿宋_GB2312"/>
                <w:color w:val="000000"/>
                <w:sz w:val="24"/>
              </w:rPr>
            </w:pPr>
          </w:p>
        </w:tc>
        <w:tc>
          <w:tcPr>
            <w:tcW w:w="971" w:type="dxa"/>
            <w:vAlign w:val="center"/>
          </w:tcPr>
          <w:p w14:paraId="654E1CFC"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334B6EB6" w14:textId="77777777">
        <w:trPr>
          <w:trHeight w:val="567"/>
          <w:jc w:val="center"/>
        </w:trPr>
        <w:tc>
          <w:tcPr>
            <w:tcW w:w="805" w:type="dxa"/>
            <w:vAlign w:val="center"/>
          </w:tcPr>
          <w:p w14:paraId="1C0CD73D"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46</w:t>
            </w:r>
          </w:p>
        </w:tc>
        <w:tc>
          <w:tcPr>
            <w:tcW w:w="1125" w:type="dxa"/>
            <w:vMerge/>
          </w:tcPr>
          <w:p w14:paraId="33A9F1E4" w14:textId="77777777" w:rsidR="007A2080" w:rsidRDefault="007A2080">
            <w:pPr>
              <w:spacing w:line="360" w:lineRule="exact"/>
              <w:rPr>
                <w:rFonts w:eastAsia="仿宋_GB2312"/>
              </w:rPr>
            </w:pPr>
          </w:p>
        </w:tc>
        <w:tc>
          <w:tcPr>
            <w:tcW w:w="930" w:type="dxa"/>
            <w:vMerge w:val="restart"/>
            <w:vAlign w:val="center"/>
          </w:tcPr>
          <w:p w14:paraId="19B175AF"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提升</w:t>
            </w:r>
          </w:p>
          <w:p w14:paraId="47FC7F19"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便利度</w:t>
            </w:r>
          </w:p>
        </w:tc>
        <w:tc>
          <w:tcPr>
            <w:tcW w:w="2205" w:type="dxa"/>
            <w:vAlign w:val="center"/>
          </w:tcPr>
          <w:p w14:paraId="3CA4ACF9"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推行不动产网上登记。</w:t>
            </w:r>
          </w:p>
        </w:tc>
        <w:tc>
          <w:tcPr>
            <w:tcW w:w="4665" w:type="dxa"/>
            <w:vAlign w:val="center"/>
          </w:tcPr>
          <w:p w14:paraId="148CA82C"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推进不动产登记网上受理审核，推广应用电子不动产登记证明证书，全省实现异地网上申请商品房预售、抵押涉及的不动产预告登记、抵押登记和不动产登记信息查询。</w:t>
            </w:r>
            <w:r>
              <w:rPr>
                <w:rFonts w:ascii="仿宋_GB2312" w:eastAsia="仿宋_GB2312" w:hAnsi="宋体" w:cs="仿宋_GB2312" w:hint="eastAsia"/>
                <w:color w:val="000000"/>
                <w:kern w:val="0"/>
                <w:sz w:val="24"/>
              </w:rPr>
              <w:t xml:space="preserve"> </w:t>
            </w:r>
          </w:p>
        </w:tc>
        <w:tc>
          <w:tcPr>
            <w:tcW w:w="1326" w:type="dxa"/>
            <w:vMerge/>
          </w:tcPr>
          <w:p w14:paraId="731C600C" w14:textId="77777777" w:rsidR="007A2080" w:rsidRDefault="007A2080">
            <w:pPr>
              <w:spacing w:line="360" w:lineRule="exact"/>
              <w:rPr>
                <w:rFonts w:eastAsia="仿宋_GB2312"/>
              </w:rPr>
            </w:pPr>
          </w:p>
        </w:tc>
        <w:tc>
          <w:tcPr>
            <w:tcW w:w="1839" w:type="dxa"/>
            <w:vAlign w:val="center"/>
          </w:tcPr>
          <w:p w14:paraId="229D91D0" w14:textId="77777777" w:rsidR="007A2080" w:rsidRDefault="00235E0F">
            <w:pPr>
              <w:widowControl/>
              <w:spacing w:line="360" w:lineRule="exact"/>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省住建厅、金融监管局、福建银保监局、厦门银保监局</w:t>
            </w:r>
          </w:p>
        </w:tc>
        <w:tc>
          <w:tcPr>
            <w:tcW w:w="971" w:type="dxa"/>
            <w:vAlign w:val="center"/>
          </w:tcPr>
          <w:p w14:paraId="11EFB04F"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401ACD1D" w14:textId="77777777">
        <w:trPr>
          <w:trHeight w:val="567"/>
          <w:jc w:val="center"/>
        </w:trPr>
        <w:tc>
          <w:tcPr>
            <w:tcW w:w="805" w:type="dxa"/>
            <w:vAlign w:val="center"/>
          </w:tcPr>
          <w:p w14:paraId="6FE315CE"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47</w:t>
            </w:r>
          </w:p>
        </w:tc>
        <w:tc>
          <w:tcPr>
            <w:tcW w:w="1125" w:type="dxa"/>
            <w:vMerge/>
          </w:tcPr>
          <w:p w14:paraId="75C869EE" w14:textId="77777777" w:rsidR="007A2080" w:rsidRDefault="007A2080">
            <w:pPr>
              <w:spacing w:line="360" w:lineRule="exact"/>
              <w:rPr>
                <w:rFonts w:eastAsia="仿宋_GB2312"/>
              </w:rPr>
            </w:pPr>
          </w:p>
        </w:tc>
        <w:tc>
          <w:tcPr>
            <w:tcW w:w="930" w:type="dxa"/>
            <w:vMerge/>
          </w:tcPr>
          <w:p w14:paraId="2494D775" w14:textId="77777777" w:rsidR="007A2080" w:rsidRDefault="007A2080">
            <w:pPr>
              <w:spacing w:line="360" w:lineRule="exact"/>
              <w:rPr>
                <w:rFonts w:eastAsia="仿宋_GB2312"/>
              </w:rPr>
            </w:pPr>
          </w:p>
        </w:tc>
        <w:tc>
          <w:tcPr>
            <w:tcW w:w="2205" w:type="dxa"/>
            <w:vAlign w:val="center"/>
          </w:tcPr>
          <w:p w14:paraId="7D1A710D"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推行公开出让项目“交地即交证”。</w:t>
            </w:r>
          </w:p>
        </w:tc>
        <w:tc>
          <w:tcPr>
            <w:tcW w:w="4665" w:type="dxa"/>
            <w:vAlign w:val="center"/>
          </w:tcPr>
          <w:p w14:paraId="7A6FFFD9"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国有建设用地“招拍挂”成交后，将土地权属审核工作前置到交地环节之前，提前完成权属调查、资料审核、测绘落宗、信息录入等工作，实现国有建设用地公开出让项</w:t>
            </w:r>
            <w:r>
              <w:rPr>
                <w:rFonts w:ascii="仿宋_GB2312" w:eastAsia="仿宋_GB2312" w:hAnsi="宋体" w:cs="仿宋_GB2312" w:hint="eastAsia"/>
                <w:color w:val="000000"/>
                <w:kern w:val="0"/>
                <w:sz w:val="24"/>
              </w:rPr>
              <w:lastRenderedPageBreak/>
              <w:t>目在交地时即发放证书。</w:t>
            </w:r>
          </w:p>
        </w:tc>
        <w:tc>
          <w:tcPr>
            <w:tcW w:w="1326" w:type="dxa"/>
            <w:vMerge/>
          </w:tcPr>
          <w:p w14:paraId="35B7190D" w14:textId="77777777" w:rsidR="007A2080" w:rsidRDefault="007A2080">
            <w:pPr>
              <w:spacing w:line="360" w:lineRule="exact"/>
              <w:rPr>
                <w:rFonts w:eastAsia="仿宋_GB2312"/>
              </w:rPr>
            </w:pPr>
          </w:p>
        </w:tc>
        <w:tc>
          <w:tcPr>
            <w:tcW w:w="1839" w:type="dxa"/>
            <w:vAlign w:val="center"/>
          </w:tcPr>
          <w:p w14:paraId="4C48CCE2" w14:textId="77777777" w:rsidR="007A2080" w:rsidRDefault="007A2080">
            <w:pPr>
              <w:spacing w:line="360" w:lineRule="exact"/>
              <w:jc w:val="left"/>
              <w:rPr>
                <w:rFonts w:ascii="仿宋_GB2312" w:eastAsia="仿宋_GB2312" w:hAnsi="宋体" w:cs="仿宋_GB2312"/>
                <w:color w:val="000000"/>
                <w:sz w:val="24"/>
              </w:rPr>
            </w:pPr>
          </w:p>
        </w:tc>
        <w:tc>
          <w:tcPr>
            <w:tcW w:w="971" w:type="dxa"/>
            <w:vAlign w:val="center"/>
          </w:tcPr>
          <w:p w14:paraId="1FE8C6AE"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0CDDF877" w14:textId="77777777">
        <w:trPr>
          <w:trHeight w:val="567"/>
          <w:jc w:val="center"/>
        </w:trPr>
        <w:tc>
          <w:tcPr>
            <w:tcW w:w="805" w:type="dxa"/>
            <w:vAlign w:val="center"/>
          </w:tcPr>
          <w:p w14:paraId="5F3BAB73"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48</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50</w:t>
            </w:r>
          </w:p>
        </w:tc>
        <w:tc>
          <w:tcPr>
            <w:tcW w:w="1125" w:type="dxa"/>
            <w:vMerge w:val="restart"/>
            <w:vAlign w:val="center"/>
          </w:tcPr>
          <w:p w14:paraId="0F2D336C"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六、纳税</w:t>
            </w:r>
          </w:p>
        </w:tc>
        <w:tc>
          <w:tcPr>
            <w:tcW w:w="930" w:type="dxa"/>
            <w:vAlign w:val="center"/>
          </w:tcPr>
          <w:p w14:paraId="541A6523"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优化</w:t>
            </w:r>
          </w:p>
          <w:p w14:paraId="13A6E4AE"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流程</w:t>
            </w:r>
          </w:p>
        </w:tc>
        <w:tc>
          <w:tcPr>
            <w:tcW w:w="2205" w:type="dxa"/>
            <w:vAlign w:val="center"/>
          </w:tcPr>
          <w:p w14:paraId="049FAF72"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优化纳税缴费流程。</w:t>
            </w:r>
          </w:p>
        </w:tc>
        <w:tc>
          <w:tcPr>
            <w:tcW w:w="4665" w:type="dxa"/>
            <w:vAlign w:val="center"/>
          </w:tcPr>
          <w:p w14:paraId="7D1A5FC8"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spacing w:val="-6"/>
                <w:kern w:val="0"/>
                <w:sz w:val="24"/>
              </w:rPr>
              <w:t xml:space="preserve">  1.</w:t>
            </w:r>
            <w:r>
              <w:rPr>
                <w:rFonts w:ascii="仿宋_GB2312" w:eastAsia="仿宋_GB2312" w:hAnsi="宋体" w:cs="仿宋_GB2312" w:hint="eastAsia"/>
                <w:color w:val="000000"/>
                <w:spacing w:val="-6"/>
                <w:kern w:val="0"/>
                <w:sz w:val="24"/>
              </w:rPr>
              <w:t>推行税费项目办理流程标准化，扩展网上办税事项范围，动态更新业务操作规范和办税指南。</w:t>
            </w:r>
            <w:r>
              <w:rPr>
                <w:rFonts w:ascii="仿宋_GB2312" w:eastAsia="仿宋_GB2312" w:hAnsi="宋体" w:cs="仿宋_GB2312" w:hint="eastAsia"/>
                <w:color w:val="000000"/>
                <w:spacing w:val="-6"/>
                <w:kern w:val="0"/>
                <w:sz w:val="24"/>
              </w:rPr>
              <w:t>2.</w:t>
            </w:r>
            <w:r>
              <w:rPr>
                <w:rFonts w:ascii="仿宋_GB2312" w:eastAsia="仿宋_GB2312" w:hAnsi="宋体" w:cs="仿宋_GB2312" w:hint="eastAsia"/>
                <w:color w:val="000000"/>
                <w:spacing w:val="-6"/>
                <w:kern w:val="0"/>
                <w:sz w:val="24"/>
              </w:rPr>
              <w:t>精简纳税申报流程，实现主税、附加税（费）合并申报和</w:t>
            </w:r>
            <w:r>
              <w:rPr>
                <w:rFonts w:ascii="仿宋_GB2312" w:eastAsia="仿宋_GB2312" w:hAnsi="宋体" w:cs="仿宋_GB2312" w:hint="eastAsia"/>
                <w:color w:val="000000"/>
                <w:spacing w:val="-6"/>
                <w:kern w:val="0"/>
                <w:sz w:val="24"/>
              </w:rPr>
              <w:t>10</w:t>
            </w:r>
            <w:r>
              <w:rPr>
                <w:rFonts w:ascii="仿宋_GB2312" w:eastAsia="仿宋_GB2312" w:hAnsi="宋体" w:cs="仿宋_GB2312" w:hint="eastAsia"/>
                <w:color w:val="000000"/>
                <w:spacing w:val="-6"/>
                <w:kern w:val="0"/>
                <w:sz w:val="24"/>
              </w:rPr>
              <w:t>个财产行为税一体化申报。</w:t>
            </w:r>
            <w:r>
              <w:rPr>
                <w:rFonts w:ascii="仿宋_GB2312" w:eastAsia="仿宋_GB2312" w:hAnsi="宋体" w:cs="仿宋_GB2312" w:hint="eastAsia"/>
                <w:color w:val="000000"/>
                <w:spacing w:val="-6"/>
                <w:kern w:val="0"/>
                <w:sz w:val="24"/>
              </w:rPr>
              <w:t>3.</w:t>
            </w:r>
            <w:r>
              <w:rPr>
                <w:rFonts w:ascii="仿宋_GB2312" w:eastAsia="仿宋_GB2312" w:hAnsi="宋体" w:cs="仿宋_GB2312" w:hint="eastAsia"/>
                <w:color w:val="000000"/>
                <w:spacing w:val="-6"/>
                <w:kern w:val="0"/>
                <w:sz w:val="24"/>
              </w:rPr>
              <w:t>推行税务证明事项告知承诺制。</w:t>
            </w:r>
          </w:p>
        </w:tc>
        <w:tc>
          <w:tcPr>
            <w:tcW w:w="1326" w:type="dxa"/>
            <w:vMerge w:val="restart"/>
            <w:vAlign w:val="center"/>
          </w:tcPr>
          <w:p w14:paraId="77D984C6" w14:textId="77777777" w:rsidR="007A2080" w:rsidRDefault="00235E0F">
            <w:pPr>
              <w:widowControl/>
              <w:spacing w:line="360" w:lineRule="exact"/>
              <w:jc w:val="center"/>
              <w:textAlignment w:val="center"/>
              <w:rPr>
                <w:rStyle w:val="font81"/>
                <w:rFonts w:hAnsi="宋体" w:hint="default"/>
              </w:rPr>
            </w:pPr>
            <w:r>
              <w:rPr>
                <w:rFonts w:ascii="仿宋_GB2312" w:eastAsia="仿宋_GB2312" w:hAnsi="宋体" w:cs="仿宋_GB2312" w:hint="eastAsia"/>
                <w:color w:val="000000"/>
                <w:kern w:val="0"/>
                <w:sz w:val="24"/>
              </w:rPr>
              <w:t>省税务局、</w:t>
            </w:r>
            <w:r>
              <w:rPr>
                <w:rStyle w:val="font81"/>
                <w:rFonts w:hAnsi="宋体" w:hint="default"/>
              </w:rPr>
              <w:t>厦门市</w:t>
            </w:r>
          </w:p>
          <w:p w14:paraId="6EC7895A"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Style w:val="font81"/>
                <w:rFonts w:hAnsi="宋体" w:hint="default"/>
              </w:rPr>
              <w:t>税务局</w:t>
            </w:r>
          </w:p>
        </w:tc>
        <w:tc>
          <w:tcPr>
            <w:tcW w:w="1839" w:type="dxa"/>
            <w:vAlign w:val="center"/>
          </w:tcPr>
          <w:p w14:paraId="77ED3169" w14:textId="77777777" w:rsidR="007A2080" w:rsidRDefault="007A2080">
            <w:pPr>
              <w:spacing w:line="360" w:lineRule="exact"/>
              <w:jc w:val="left"/>
              <w:rPr>
                <w:rFonts w:ascii="仿宋_GB2312" w:eastAsia="仿宋_GB2312" w:hAnsi="宋体" w:cs="仿宋_GB2312"/>
                <w:color w:val="000000"/>
                <w:sz w:val="24"/>
              </w:rPr>
            </w:pPr>
          </w:p>
        </w:tc>
        <w:tc>
          <w:tcPr>
            <w:tcW w:w="971" w:type="dxa"/>
            <w:vAlign w:val="center"/>
          </w:tcPr>
          <w:p w14:paraId="618D82C0"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75C36D80" w14:textId="77777777">
        <w:trPr>
          <w:trHeight w:val="567"/>
          <w:jc w:val="center"/>
        </w:trPr>
        <w:tc>
          <w:tcPr>
            <w:tcW w:w="805" w:type="dxa"/>
            <w:vAlign w:val="center"/>
          </w:tcPr>
          <w:p w14:paraId="3A91923F"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51</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52</w:t>
            </w:r>
          </w:p>
        </w:tc>
        <w:tc>
          <w:tcPr>
            <w:tcW w:w="1125" w:type="dxa"/>
            <w:vMerge/>
          </w:tcPr>
          <w:p w14:paraId="7DA44A62" w14:textId="77777777" w:rsidR="007A2080" w:rsidRDefault="007A2080">
            <w:pPr>
              <w:spacing w:line="360" w:lineRule="exact"/>
              <w:rPr>
                <w:rFonts w:eastAsia="仿宋_GB2312"/>
              </w:rPr>
            </w:pPr>
          </w:p>
        </w:tc>
        <w:tc>
          <w:tcPr>
            <w:tcW w:w="930" w:type="dxa"/>
            <w:vMerge w:val="restart"/>
            <w:vAlign w:val="center"/>
          </w:tcPr>
          <w:p w14:paraId="22C68717"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压减</w:t>
            </w:r>
          </w:p>
          <w:p w14:paraId="35395001"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时间</w:t>
            </w:r>
          </w:p>
        </w:tc>
        <w:tc>
          <w:tcPr>
            <w:tcW w:w="2205" w:type="dxa"/>
            <w:vMerge w:val="restart"/>
            <w:vAlign w:val="center"/>
          </w:tcPr>
          <w:p w14:paraId="72BEF740" w14:textId="77777777" w:rsidR="007A2080" w:rsidRDefault="00235E0F">
            <w:pPr>
              <w:widowControl/>
              <w:spacing w:line="360" w:lineRule="exact"/>
              <w:textAlignment w:val="center"/>
              <w:rPr>
                <w:rFonts w:ascii="仿宋_GB2312" w:eastAsia="仿宋_GB2312" w:hAnsi="宋体" w:cs="仿宋_GB2312"/>
                <w:color w:val="000000"/>
                <w:spacing w:val="-6"/>
                <w:sz w:val="24"/>
              </w:rPr>
            </w:pPr>
            <w:r>
              <w:rPr>
                <w:rFonts w:ascii="仿宋_GB2312" w:eastAsia="仿宋_GB2312" w:hAnsi="宋体" w:cs="仿宋_GB2312" w:hint="eastAsia"/>
                <w:color w:val="000000"/>
                <w:spacing w:val="-6"/>
                <w:kern w:val="0"/>
                <w:sz w:val="24"/>
              </w:rPr>
              <w:t>2021</w:t>
            </w:r>
            <w:r>
              <w:rPr>
                <w:rFonts w:ascii="仿宋_GB2312" w:eastAsia="仿宋_GB2312" w:hAnsi="宋体" w:cs="仿宋_GB2312" w:hint="eastAsia"/>
                <w:color w:val="000000"/>
                <w:spacing w:val="-6"/>
                <w:kern w:val="0"/>
                <w:sz w:val="24"/>
              </w:rPr>
              <w:t>年底前纳税缴费时间减至</w:t>
            </w:r>
            <w:r>
              <w:rPr>
                <w:rFonts w:ascii="仿宋_GB2312" w:eastAsia="仿宋_GB2312" w:hAnsi="宋体" w:cs="仿宋_GB2312" w:hint="eastAsia"/>
                <w:color w:val="000000"/>
                <w:spacing w:val="-6"/>
                <w:kern w:val="0"/>
                <w:sz w:val="24"/>
              </w:rPr>
              <w:t>110</w:t>
            </w:r>
            <w:r>
              <w:rPr>
                <w:rFonts w:ascii="仿宋_GB2312" w:eastAsia="仿宋_GB2312" w:hAnsi="宋体" w:cs="仿宋_GB2312" w:hint="eastAsia"/>
                <w:color w:val="000000"/>
                <w:spacing w:val="-6"/>
                <w:kern w:val="0"/>
                <w:sz w:val="24"/>
              </w:rPr>
              <w:t>小时以内，</w:t>
            </w:r>
            <w:r>
              <w:rPr>
                <w:rFonts w:ascii="仿宋_GB2312" w:eastAsia="仿宋_GB2312" w:hAnsi="宋体" w:cs="仿宋_GB2312" w:hint="eastAsia"/>
                <w:color w:val="000000"/>
                <w:spacing w:val="-6"/>
                <w:kern w:val="0"/>
                <w:sz w:val="24"/>
              </w:rPr>
              <w:t>2022</w:t>
            </w:r>
            <w:r>
              <w:rPr>
                <w:rFonts w:ascii="仿宋_GB2312" w:eastAsia="仿宋_GB2312" w:hAnsi="宋体" w:cs="仿宋_GB2312" w:hint="eastAsia"/>
                <w:color w:val="000000"/>
                <w:spacing w:val="-6"/>
                <w:kern w:val="0"/>
                <w:sz w:val="24"/>
              </w:rPr>
              <w:t>年底前减至</w:t>
            </w:r>
            <w:r>
              <w:rPr>
                <w:rFonts w:ascii="仿宋_GB2312" w:eastAsia="仿宋_GB2312" w:hAnsi="宋体" w:cs="仿宋_GB2312" w:hint="eastAsia"/>
                <w:color w:val="000000"/>
                <w:spacing w:val="-6"/>
                <w:kern w:val="0"/>
                <w:sz w:val="24"/>
              </w:rPr>
              <w:t>100</w:t>
            </w:r>
            <w:r>
              <w:rPr>
                <w:rFonts w:ascii="仿宋_GB2312" w:eastAsia="仿宋_GB2312" w:hAnsi="宋体" w:cs="仿宋_GB2312" w:hint="eastAsia"/>
                <w:color w:val="000000"/>
                <w:spacing w:val="-6"/>
                <w:kern w:val="0"/>
                <w:sz w:val="24"/>
              </w:rPr>
              <w:t>小时。</w:t>
            </w:r>
          </w:p>
        </w:tc>
        <w:tc>
          <w:tcPr>
            <w:tcW w:w="4665" w:type="dxa"/>
            <w:vAlign w:val="center"/>
          </w:tcPr>
          <w:p w14:paraId="232037A1" w14:textId="77777777" w:rsidR="007A2080" w:rsidRDefault="00235E0F">
            <w:pPr>
              <w:widowControl/>
              <w:spacing w:line="360" w:lineRule="exact"/>
              <w:textAlignment w:val="center"/>
              <w:rPr>
                <w:rFonts w:ascii="仿宋_GB2312" w:eastAsia="仿宋_GB2312" w:hAnsi="宋体" w:cs="仿宋_GB2312"/>
                <w:color w:val="000000"/>
                <w:spacing w:val="-6"/>
                <w:sz w:val="24"/>
              </w:rPr>
            </w:pPr>
            <w:r>
              <w:rPr>
                <w:rFonts w:ascii="仿宋_GB2312" w:eastAsia="仿宋_GB2312" w:hAnsi="宋体" w:cs="仿宋_GB2312" w:hint="eastAsia"/>
                <w:color w:val="000000"/>
                <w:spacing w:val="-6"/>
                <w:kern w:val="0"/>
                <w:sz w:val="24"/>
              </w:rPr>
              <w:t xml:space="preserve">    1.</w:t>
            </w:r>
            <w:r>
              <w:rPr>
                <w:rFonts w:ascii="仿宋_GB2312" w:eastAsia="仿宋_GB2312" w:hAnsi="宋体" w:cs="仿宋_GB2312" w:hint="eastAsia"/>
                <w:color w:val="000000"/>
                <w:spacing w:val="-6"/>
                <w:kern w:val="0"/>
                <w:sz w:val="24"/>
              </w:rPr>
              <w:t>推行增值税专用发票电子化，实现发票状态及时告知和发票信息批量下载。</w:t>
            </w:r>
            <w:r>
              <w:rPr>
                <w:rFonts w:ascii="仿宋_GB2312" w:eastAsia="仿宋_GB2312" w:hAnsi="宋体" w:cs="仿宋_GB2312" w:hint="eastAsia"/>
                <w:color w:val="000000"/>
                <w:spacing w:val="-6"/>
                <w:kern w:val="0"/>
                <w:sz w:val="24"/>
              </w:rPr>
              <w:t>2.</w:t>
            </w:r>
            <w:r>
              <w:rPr>
                <w:rFonts w:ascii="仿宋_GB2312" w:eastAsia="仿宋_GB2312" w:hAnsi="宋体" w:cs="仿宋_GB2312" w:hint="eastAsia"/>
                <w:color w:val="000000"/>
                <w:spacing w:val="-6"/>
                <w:kern w:val="0"/>
                <w:sz w:val="24"/>
              </w:rPr>
              <w:t>推行“首票服务制”，升级增值税发票开票软件功能，实现纳税人网上解锁税控开票设备。</w:t>
            </w:r>
          </w:p>
        </w:tc>
        <w:tc>
          <w:tcPr>
            <w:tcW w:w="1326" w:type="dxa"/>
            <w:vMerge/>
          </w:tcPr>
          <w:p w14:paraId="2602EC30" w14:textId="77777777" w:rsidR="007A2080" w:rsidRDefault="007A2080">
            <w:pPr>
              <w:spacing w:line="360" w:lineRule="exact"/>
              <w:rPr>
                <w:rFonts w:eastAsia="仿宋_GB2312"/>
              </w:rPr>
            </w:pPr>
          </w:p>
        </w:tc>
        <w:tc>
          <w:tcPr>
            <w:tcW w:w="1839" w:type="dxa"/>
            <w:vAlign w:val="center"/>
          </w:tcPr>
          <w:p w14:paraId="592BB8F7" w14:textId="77777777" w:rsidR="007A2080" w:rsidRDefault="007A2080">
            <w:pPr>
              <w:spacing w:line="360" w:lineRule="exact"/>
              <w:jc w:val="center"/>
              <w:rPr>
                <w:rFonts w:ascii="仿宋_GB2312" w:eastAsia="仿宋_GB2312" w:hAnsi="宋体" w:cs="仿宋_GB2312"/>
                <w:color w:val="000000"/>
                <w:sz w:val="24"/>
              </w:rPr>
            </w:pPr>
          </w:p>
        </w:tc>
        <w:tc>
          <w:tcPr>
            <w:tcW w:w="971" w:type="dxa"/>
            <w:vAlign w:val="center"/>
          </w:tcPr>
          <w:p w14:paraId="7D63B92A"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71FC8288" w14:textId="77777777">
        <w:trPr>
          <w:trHeight w:val="567"/>
          <w:jc w:val="center"/>
        </w:trPr>
        <w:tc>
          <w:tcPr>
            <w:tcW w:w="805" w:type="dxa"/>
            <w:vAlign w:val="center"/>
          </w:tcPr>
          <w:p w14:paraId="654CC168"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53</w:t>
            </w:r>
          </w:p>
        </w:tc>
        <w:tc>
          <w:tcPr>
            <w:tcW w:w="1125" w:type="dxa"/>
            <w:vMerge/>
          </w:tcPr>
          <w:p w14:paraId="4CA4A100" w14:textId="77777777" w:rsidR="007A2080" w:rsidRDefault="007A2080">
            <w:pPr>
              <w:spacing w:line="360" w:lineRule="exact"/>
              <w:rPr>
                <w:rFonts w:eastAsia="仿宋_GB2312"/>
              </w:rPr>
            </w:pPr>
          </w:p>
        </w:tc>
        <w:tc>
          <w:tcPr>
            <w:tcW w:w="930" w:type="dxa"/>
            <w:vMerge/>
          </w:tcPr>
          <w:p w14:paraId="62C15E41" w14:textId="77777777" w:rsidR="007A2080" w:rsidRDefault="007A2080">
            <w:pPr>
              <w:spacing w:line="360" w:lineRule="exact"/>
              <w:rPr>
                <w:rFonts w:eastAsia="仿宋_GB2312"/>
              </w:rPr>
            </w:pPr>
          </w:p>
        </w:tc>
        <w:tc>
          <w:tcPr>
            <w:tcW w:w="2205" w:type="dxa"/>
            <w:vMerge/>
          </w:tcPr>
          <w:p w14:paraId="2F49DAFA" w14:textId="77777777" w:rsidR="007A2080" w:rsidRDefault="007A2080">
            <w:pPr>
              <w:spacing w:line="360" w:lineRule="exact"/>
              <w:rPr>
                <w:rFonts w:eastAsia="仿宋_GB2312"/>
              </w:rPr>
            </w:pPr>
          </w:p>
        </w:tc>
        <w:tc>
          <w:tcPr>
            <w:tcW w:w="4665" w:type="dxa"/>
            <w:vAlign w:val="center"/>
          </w:tcPr>
          <w:p w14:paraId="3F6269DC"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落实即时办理税务注销容缺制，实现税务注销规范化办理。</w:t>
            </w:r>
          </w:p>
        </w:tc>
        <w:tc>
          <w:tcPr>
            <w:tcW w:w="1326" w:type="dxa"/>
            <w:vMerge/>
          </w:tcPr>
          <w:p w14:paraId="3D83E9E0" w14:textId="77777777" w:rsidR="007A2080" w:rsidRDefault="007A2080">
            <w:pPr>
              <w:spacing w:line="360" w:lineRule="exact"/>
              <w:rPr>
                <w:rFonts w:eastAsia="仿宋_GB2312"/>
              </w:rPr>
            </w:pPr>
          </w:p>
        </w:tc>
        <w:tc>
          <w:tcPr>
            <w:tcW w:w="1839" w:type="dxa"/>
            <w:vAlign w:val="center"/>
          </w:tcPr>
          <w:p w14:paraId="08AFFEC2" w14:textId="77777777" w:rsidR="007A2080" w:rsidRDefault="007A2080">
            <w:pPr>
              <w:spacing w:line="360" w:lineRule="exact"/>
              <w:jc w:val="center"/>
              <w:rPr>
                <w:rFonts w:ascii="仿宋_GB2312" w:eastAsia="仿宋_GB2312" w:hAnsi="宋体" w:cs="仿宋_GB2312"/>
                <w:color w:val="000000"/>
                <w:sz w:val="24"/>
              </w:rPr>
            </w:pPr>
          </w:p>
        </w:tc>
        <w:tc>
          <w:tcPr>
            <w:tcW w:w="971" w:type="dxa"/>
            <w:vAlign w:val="center"/>
          </w:tcPr>
          <w:p w14:paraId="62CD1DC9"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6F5315D8" w14:textId="77777777">
        <w:trPr>
          <w:jc w:val="center"/>
        </w:trPr>
        <w:tc>
          <w:tcPr>
            <w:tcW w:w="805" w:type="dxa"/>
            <w:vAlign w:val="center"/>
          </w:tcPr>
          <w:p w14:paraId="7F28856D"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54</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55</w:t>
            </w:r>
          </w:p>
        </w:tc>
        <w:tc>
          <w:tcPr>
            <w:tcW w:w="1125" w:type="dxa"/>
            <w:vMerge w:val="restart"/>
            <w:vAlign w:val="center"/>
          </w:tcPr>
          <w:p w14:paraId="5093A7B3"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六、纳税</w:t>
            </w:r>
          </w:p>
        </w:tc>
        <w:tc>
          <w:tcPr>
            <w:tcW w:w="930" w:type="dxa"/>
            <w:vMerge w:val="restart"/>
            <w:vAlign w:val="center"/>
          </w:tcPr>
          <w:p w14:paraId="4B9556AB"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提升便利度</w:t>
            </w:r>
          </w:p>
        </w:tc>
        <w:tc>
          <w:tcPr>
            <w:tcW w:w="2205" w:type="dxa"/>
            <w:vMerge w:val="restart"/>
            <w:vAlign w:val="center"/>
          </w:tcPr>
          <w:p w14:paraId="3B2AB364" w14:textId="77777777" w:rsidR="007A2080" w:rsidRDefault="00235E0F">
            <w:pPr>
              <w:widowControl/>
              <w:spacing w:line="310" w:lineRule="exact"/>
              <w:textAlignment w:val="center"/>
              <w:rPr>
                <w:rFonts w:ascii="仿宋_GB2312" w:eastAsia="仿宋_GB2312" w:hAnsi="宋体" w:cs="仿宋_GB2312"/>
                <w:color w:val="000000"/>
                <w:sz w:val="24"/>
              </w:rPr>
            </w:pPr>
            <w:r>
              <w:rPr>
                <w:rStyle w:val="font81"/>
                <w:rFonts w:hAnsi="宋体" w:hint="default"/>
              </w:rPr>
              <w:t>拓展</w:t>
            </w:r>
            <w:r>
              <w:rPr>
                <w:rStyle w:val="font81"/>
                <w:rFonts w:hAnsi="宋体" w:hint="default"/>
              </w:rPr>
              <w:t>“</w:t>
            </w:r>
            <w:r>
              <w:rPr>
                <w:rStyle w:val="font81"/>
                <w:rFonts w:hAnsi="宋体" w:hint="default"/>
              </w:rPr>
              <w:t>非接触式</w:t>
            </w:r>
            <w:r>
              <w:rPr>
                <w:rStyle w:val="font81"/>
                <w:rFonts w:hAnsi="宋体" w:hint="default"/>
              </w:rPr>
              <w:t>”</w:t>
            </w:r>
            <w:r>
              <w:rPr>
                <w:rStyle w:val="font81"/>
                <w:rFonts w:hAnsi="宋体" w:hint="default"/>
              </w:rPr>
              <w:t>办税缴费服务，基本实现企业办税缴费事项可网上办理、个人办税缴费事项可掌上办理。</w:t>
            </w:r>
          </w:p>
        </w:tc>
        <w:tc>
          <w:tcPr>
            <w:tcW w:w="4665" w:type="dxa"/>
            <w:vAlign w:val="center"/>
          </w:tcPr>
          <w:p w14:paraId="7030D1ED"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优化电子税务局功能，实现建安纳税人跨区域涉税业务全流程网上可办，划转项目可网上申报缴纳，完善税务文书电子送达功能。</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符合简易程序行政处罚、不予行政处罚的逾期纳税申报和报送纳税资料行为，可在线处理。</w:t>
            </w:r>
          </w:p>
        </w:tc>
        <w:tc>
          <w:tcPr>
            <w:tcW w:w="1326" w:type="dxa"/>
            <w:vMerge w:val="restart"/>
            <w:vAlign w:val="center"/>
          </w:tcPr>
          <w:p w14:paraId="1BF25FB2" w14:textId="77777777" w:rsidR="007A2080" w:rsidRDefault="00235E0F">
            <w:pPr>
              <w:widowControl/>
              <w:spacing w:line="310" w:lineRule="exact"/>
              <w:jc w:val="center"/>
              <w:textAlignment w:val="center"/>
              <w:rPr>
                <w:rStyle w:val="font81"/>
                <w:rFonts w:hAnsi="宋体" w:hint="default"/>
              </w:rPr>
            </w:pPr>
            <w:r>
              <w:rPr>
                <w:rFonts w:ascii="仿宋_GB2312" w:eastAsia="仿宋_GB2312" w:hAnsi="宋体" w:cs="仿宋_GB2312" w:hint="eastAsia"/>
                <w:color w:val="000000"/>
                <w:kern w:val="0"/>
                <w:sz w:val="24"/>
              </w:rPr>
              <w:t>省税务局、</w:t>
            </w:r>
            <w:r>
              <w:rPr>
                <w:rStyle w:val="font81"/>
                <w:rFonts w:hAnsi="宋体" w:hint="default"/>
              </w:rPr>
              <w:t>厦门市</w:t>
            </w:r>
          </w:p>
          <w:p w14:paraId="3C4DE709"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Style w:val="font81"/>
                <w:rFonts w:hAnsi="宋体" w:hint="default"/>
              </w:rPr>
              <w:t>税务局</w:t>
            </w:r>
          </w:p>
        </w:tc>
        <w:tc>
          <w:tcPr>
            <w:tcW w:w="1839" w:type="dxa"/>
            <w:vAlign w:val="center"/>
          </w:tcPr>
          <w:p w14:paraId="13A52707" w14:textId="77777777" w:rsidR="007A2080" w:rsidRDefault="007A2080">
            <w:pPr>
              <w:spacing w:line="310" w:lineRule="exact"/>
              <w:jc w:val="left"/>
              <w:rPr>
                <w:rFonts w:ascii="仿宋_GB2312" w:eastAsia="仿宋_GB2312" w:hAnsi="宋体" w:cs="仿宋_GB2312"/>
                <w:color w:val="000000"/>
                <w:sz w:val="24"/>
              </w:rPr>
            </w:pPr>
          </w:p>
        </w:tc>
        <w:tc>
          <w:tcPr>
            <w:tcW w:w="971" w:type="dxa"/>
            <w:vAlign w:val="center"/>
          </w:tcPr>
          <w:p w14:paraId="41D6FA74"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5338BB13" w14:textId="77777777">
        <w:trPr>
          <w:jc w:val="center"/>
        </w:trPr>
        <w:tc>
          <w:tcPr>
            <w:tcW w:w="805" w:type="dxa"/>
            <w:vAlign w:val="center"/>
          </w:tcPr>
          <w:p w14:paraId="6179FA46"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56</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lastRenderedPageBreak/>
              <w:t>59</w:t>
            </w:r>
          </w:p>
        </w:tc>
        <w:tc>
          <w:tcPr>
            <w:tcW w:w="1125" w:type="dxa"/>
            <w:vMerge/>
          </w:tcPr>
          <w:p w14:paraId="1F83448B" w14:textId="77777777" w:rsidR="007A2080" w:rsidRDefault="007A2080">
            <w:pPr>
              <w:spacing w:line="310" w:lineRule="exact"/>
              <w:rPr>
                <w:rFonts w:eastAsia="仿宋_GB2312"/>
              </w:rPr>
            </w:pPr>
          </w:p>
        </w:tc>
        <w:tc>
          <w:tcPr>
            <w:tcW w:w="930" w:type="dxa"/>
            <w:vMerge/>
          </w:tcPr>
          <w:p w14:paraId="09E95EAB" w14:textId="77777777" w:rsidR="007A2080" w:rsidRDefault="007A2080">
            <w:pPr>
              <w:spacing w:line="310" w:lineRule="exact"/>
              <w:rPr>
                <w:rFonts w:eastAsia="仿宋_GB2312"/>
              </w:rPr>
            </w:pPr>
          </w:p>
        </w:tc>
        <w:tc>
          <w:tcPr>
            <w:tcW w:w="2205" w:type="dxa"/>
            <w:vMerge/>
          </w:tcPr>
          <w:p w14:paraId="58E17540" w14:textId="77777777" w:rsidR="007A2080" w:rsidRDefault="007A2080">
            <w:pPr>
              <w:spacing w:line="310" w:lineRule="exact"/>
              <w:rPr>
                <w:rFonts w:eastAsia="仿宋_GB2312"/>
              </w:rPr>
            </w:pPr>
          </w:p>
        </w:tc>
        <w:tc>
          <w:tcPr>
            <w:tcW w:w="4665" w:type="dxa"/>
            <w:vAlign w:val="center"/>
          </w:tcPr>
          <w:p w14:paraId="5C5BFBC1"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引导纳税人和缴费人优先选择“非接</w:t>
            </w:r>
            <w:r>
              <w:rPr>
                <w:rFonts w:ascii="仿宋_GB2312" w:eastAsia="仿宋_GB2312" w:hAnsi="宋体" w:cs="仿宋_GB2312" w:hint="eastAsia"/>
                <w:color w:val="000000"/>
                <w:kern w:val="0"/>
                <w:sz w:val="24"/>
              </w:rPr>
              <w:lastRenderedPageBreak/>
              <w:t>触式”办税方式，实现网上开具个人所得税纳税记录。</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运行城乡居民“两险”综合缴费平台。</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建设社保费“区块链”缴费凭证系统。</w:t>
            </w:r>
            <w:r>
              <w:rPr>
                <w:rFonts w:ascii="仿宋_GB2312" w:eastAsia="仿宋_GB2312" w:hAnsi="宋体" w:cs="仿宋_GB2312" w:hint="eastAsia"/>
                <w:color w:val="000000"/>
                <w:kern w:val="0"/>
                <w:sz w:val="24"/>
              </w:rPr>
              <w:t>4.</w:t>
            </w:r>
            <w:r>
              <w:rPr>
                <w:rFonts w:ascii="仿宋_GB2312" w:eastAsia="仿宋_GB2312" w:hAnsi="宋体" w:cs="仿宋_GB2312" w:hint="eastAsia"/>
                <w:color w:val="000000"/>
                <w:kern w:val="0"/>
                <w:sz w:val="24"/>
              </w:rPr>
              <w:t>优化个人在线缴纳房地产交易税费服务。</w:t>
            </w:r>
          </w:p>
        </w:tc>
        <w:tc>
          <w:tcPr>
            <w:tcW w:w="1326" w:type="dxa"/>
            <w:vMerge/>
          </w:tcPr>
          <w:p w14:paraId="4FD5FD58" w14:textId="77777777" w:rsidR="007A2080" w:rsidRDefault="007A2080">
            <w:pPr>
              <w:spacing w:line="310" w:lineRule="exact"/>
              <w:rPr>
                <w:rFonts w:eastAsia="仿宋_GB2312"/>
              </w:rPr>
            </w:pPr>
          </w:p>
        </w:tc>
        <w:tc>
          <w:tcPr>
            <w:tcW w:w="1839" w:type="dxa"/>
            <w:vAlign w:val="center"/>
          </w:tcPr>
          <w:p w14:paraId="5F64F7D4" w14:textId="77777777" w:rsidR="007A2080" w:rsidRDefault="007A2080">
            <w:pPr>
              <w:spacing w:line="310" w:lineRule="exact"/>
              <w:jc w:val="left"/>
              <w:rPr>
                <w:rFonts w:ascii="仿宋_GB2312" w:eastAsia="仿宋_GB2312" w:hAnsi="宋体" w:cs="仿宋_GB2312"/>
                <w:color w:val="000000"/>
                <w:sz w:val="24"/>
              </w:rPr>
            </w:pPr>
          </w:p>
        </w:tc>
        <w:tc>
          <w:tcPr>
            <w:tcW w:w="971" w:type="dxa"/>
            <w:vAlign w:val="center"/>
          </w:tcPr>
          <w:p w14:paraId="3F845835"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w:t>
            </w:r>
            <w:r>
              <w:rPr>
                <w:rFonts w:ascii="仿宋_GB2312" w:eastAsia="仿宋_GB2312" w:hAnsi="宋体" w:cs="仿宋_GB2312" w:hint="eastAsia"/>
                <w:color w:val="000000"/>
                <w:kern w:val="0"/>
                <w:sz w:val="24"/>
              </w:rPr>
              <w:lastRenderedPageBreak/>
              <w:t>底前</w:t>
            </w:r>
          </w:p>
        </w:tc>
      </w:tr>
      <w:tr w:rsidR="007A2080" w14:paraId="13D84066" w14:textId="77777777">
        <w:trPr>
          <w:jc w:val="center"/>
        </w:trPr>
        <w:tc>
          <w:tcPr>
            <w:tcW w:w="805" w:type="dxa"/>
            <w:vAlign w:val="center"/>
          </w:tcPr>
          <w:p w14:paraId="426DAF3B"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60</w:t>
            </w:r>
          </w:p>
        </w:tc>
        <w:tc>
          <w:tcPr>
            <w:tcW w:w="1125" w:type="dxa"/>
            <w:vMerge/>
          </w:tcPr>
          <w:p w14:paraId="04E8306C" w14:textId="77777777" w:rsidR="007A2080" w:rsidRDefault="007A2080">
            <w:pPr>
              <w:spacing w:line="310" w:lineRule="exact"/>
              <w:rPr>
                <w:rFonts w:eastAsia="仿宋_GB2312"/>
              </w:rPr>
            </w:pPr>
          </w:p>
        </w:tc>
        <w:tc>
          <w:tcPr>
            <w:tcW w:w="930" w:type="dxa"/>
            <w:vMerge/>
          </w:tcPr>
          <w:p w14:paraId="5A96455F" w14:textId="77777777" w:rsidR="007A2080" w:rsidRDefault="007A2080">
            <w:pPr>
              <w:spacing w:line="310" w:lineRule="exact"/>
              <w:rPr>
                <w:rFonts w:eastAsia="仿宋_GB2312"/>
              </w:rPr>
            </w:pPr>
          </w:p>
        </w:tc>
        <w:tc>
          <w:tcPr>
            <w:tcW w:w="2205" w:type="dxa"/>
            <w:vMerge/>
          </w:tcPr>
          <w:p w14:paraId="51F038CF" w14:textId="77777777" w:rsidR="007A2080" w:rsidRDefault="007A2080">
            <w:pPr>
              <w:spacing w:line="310" w:lineRule="exact"/>
              <w:rPr>
                <w:rFonts w:eastAsia="仿宋_GB2312"/>
              </w:rPr>
            </w:pPr>
          </w:p>
        </w:tc>
        <w:tc>
          <w:tcPr>
            <w:tcW w:w="4665" w:type="dxa"/>
            <w:vAlign w:val="center"/>
          </w:tcPr>
          <w:p w14:paraId="07C03B3D"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开展智能云书柜试点，实现涉税证明开具、涉税文书打印、涉税表单打印等输出业务就近办理。</w:t>
            </w:r>
          </w:p>
        </w:tc>
        <w:tc>
          <w:tcPr>
            <w:tcW w:w="1326" w:type="dxa"/>
            <w:vMerge/>
          </w:tcPr>
          <w:p w14:paraId="74AD450F" w14:textId="77777777" w:rsidR="007A2080" w:rsidRDefault="007A2080">
            <w:pPr>
              <w:spacing w:line="310" w:lineRule="exact"/>
              <w:rPr>
                <w:rFonts w:eastAsia="仿宋_GB2312"/>
              </w:rPr>
            </w:pPr>
          </w:p>
        </w:tc>
        <w:tc>
          <w:tcPr>
            <w:tcW w:w="1839" w:type="dxa"/>
            <w:vAlign w:val="center"/>
          </w:tcPr>
          <w:p w14:paraId="363F4F9A" w14:textId="77777777" w:rsidR="007A2080" w:rsidRDefault="007A2080">
            <w:pPr>
              <w:spacing w:line="310" w:lineRule="exact"/>
              <w:jc w:val="left"/>
              <w:rPr>
                <w:rFonts w:ascii="仿宋_GB2312" w:eastAsia="仿宋_GB2312" w:hAnsi="宋体" w:cs="仿宋_GB2312"/>
                <w:color w:val="000000"/>
                <w:sz w:val="24"/>
              </w:rPr>
            </w:pPr>
          </w:p>
        </w:tc>
        <w:tc>
          <w:tcPr>
            <w:tcW w:w="971" w:type="dxa"/>
            <w:vAlign w:val="center"/>
          </w:tcPr>
          <w:p w14:paraId="35DDAA3A"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年底前</w:t>
            </w:r>
          </w:p>
        </w:tc>
      </w:tr>
      <w:tr w:rsidR="007A2080" w14:paraId="49132741" w14:textId="77777777">
        <w:trPr>
          <w:jc w:val="center"/>
        </w:trPr>
        <w:tc>
          <w:tcPr>
            <w:tcW w:w="805" w:type="dxa"/>
            <w:vAlign w:val="center"/>
          </w:tcPr>
          <w:p w14:paraId="6A2B4DE9"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61</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62</w:t>
            </w:r>
          </w:p>
        </w:tc>
        <w:tc>
          <w:tcPr>
            <w:tcW w:w="1125" w:type="dxa"/>
            <w:vMerge w:val="restart"/>
            <w:vAlign w:val="center"/>
          </w:tcPr>
          <w:p w14:paraId="1A58E114"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七、跨境贸易</w:t>
            </w:r>
          </w:p>
        </w:tc>
        <w:tc>
          <w:tcPr>
            <w:tcW w:w="930" w:type="dxa"/>
            <w:vMerge w:val="restart"/>
            <w:vAlign w:val="center"/>
          </w:tcPr>
          <w:p w14:paraId="5EBF724A"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提升通关效率</w:t>
            </w:r>
          </w:p>
        </w:tc>
        <w:tc>
          <w:tcPr>
            <w:tcW w:w="2205" w:type="dxa"/>
            <w:vAlign w:val="center"/>
          </w:tcPr>
          <w:p w14:paraId="7190594C"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推行便利化通关模式。</w:t>
            </w:r>
          </w:p>
        </w:tc>
        <w:tc>
          <w:tcPr>
            <w:tcW w:w="4665" w:type="dxa"/>
            <w:vAlign w:val="center"/>
          </w:tcPr>
          <w:p w14:paraId="49BE9F56"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深化“提前申报”“两步申报”“两段准入”等改革。</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推进进口货物“船边直提”和出口货物“抵港直装”试点。</w:t>
            </w:r>
          </w:p>
        </w:tc>
        <w:tc>
          <w:tcPr>
            <w:tcW w:w="1326" w:type="dxa"/>
            <w:vAlign w:val="center"/>
          </w:tcPr>
          <w:p w14:paraId="30F38148"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福州海关、</w:t>
            </w: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厦门海关</w:t>
            </w:r>
          </w:p>
        </w:tc>
        <w:tc>
          <w:tcPr>
            <w:tcW w:w="1839" w:type="dxa"/>
            <w:vAlign w:val="center"/>
          </w:tcPr>
          <w:p w14:paraId="08B3753C" w14:textId="77777777" w:rsidR="007A2080" w:rsidRDefault="00235E0F">
            <w:pPr>
              <w:widowControl/>
              <w:spacing w:line="310" w:lineRule="exact"/>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省交通运输厅、福建海事局、省港口集团</w:t>
            </w:r>
          </w:p>
        </w:tc>
        <w:tc>
          <w:tcPr>
            <w:tcW w:w="971" w:type="dxa"/>
            <w:vAlign w:val="center"/>
          </w:tcPr>
          <w:p w14:paraId="67A53C9C"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Style w:val="font81"/>
                <w:rFonts w:hAnsi="宋体" w:hint="default"/>
              </w:rPr>
              <w:t>2021</w:t>
            </w:r>
            <w:r>
              <w:rPr>
                <w:rStyle w:val="font81"/>
                <w:rFonts w:hAnsi="宋体" w:hint="default"/>
              </w:rPr>
              <w:t>年底前</w:t>
            </w:r>
          </w:p>
        </w:tc>
      </w:tr>
      <w:tr w:rsidR="007A2080" w14:paraId="2984D6B5" w14:textId="77777777">
        <w:trPr>
          <w:jc w:val="center"/>
        </w:trPr>
        <w:tc>
          <w:tcPr>
            <w:tcW w:w="805" w:type="dxa"/>
            <w:vAlign w:val="center"/>
          </w:tcPr>
          <w:p w14:paraId="7ED5C8BE"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63</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65</w:t>
            </w:r>
          </w:p>
        </w:tc>
        <w:tc>
          <w:tcPr>
            <w:tcW w:w="1125" w:type="dxa"/>
            <w:vMerge/>
          </w:tcPr>
          <w:p w14:paraId="6A8322F2" w14:textId="77777777" w:rsidR="007A2080" w:rsidRDefault="007A2080">
            <w:pPr>
              <w:spacing w:line="310" w:lineRule="exact"/>
              <w:rPr>
                <w:rFonts w:eastAsia="仿宋_GB2312"/>
              </w:rPr>
            </w:pPr>
          </w:p>
        </w:tc>
        <w:tc>
          <w:tcPr>
            <w:tcW w:w="930" w:type="dxa"/>
            <w:vMerge/>
          </w:tcPr>
          <w:p w14:paraId="43E09CEB" w14:textId="77777777" w:rsidR="007A2080" w:rsidRDefault="007A2080">
            <w:pPr>
              <w:spacing w:line="310" w:lineRule="exact"/>
              <w:rPr>
                <w:rFonts w:eastAsia="仿宋_GB2312"/>
              </w:rPr>
            </w:pPr>
          </w:p>
        </w:tc>
        <w:tc>
          <w:tcPr>
            <w:tcW w:w="2205" w:type="dxa"/>
            <w:vAlign w:val="center"/>
          </w:tcPr>
          <w:p w14:paraId="1AF0B8A4"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优化海关查验作业模式。</w:t>
            </w:r>
          </w:p>
        </w:tc>
        <w:tc>
          <w:tcPr>
            <w:tcW w:w="4665" w:type="dxa"/>
            <w:vAlign w:val="center"/>
          </w:tcPr>
          <w:p w14:paraId="1FE83A2E"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提高非侵入式检查比例，扩大“智能审图”等覆盖范围。</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科学设置布控比例，优化布控指令。</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推广“不陪同查验”“委托监管场所经营人陪同查验”模式。</w:t>
            </w:r>
          </w:p>
        </w:tc>
        <w:tc>
          <w:tcPr>
            <w:tcW w:w="1326" w:type="dxa"/>
            <w:vAlign w:val="center"/>
          </w:tcPr>
          <w:p w14:paraId="2B0CBEF2"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福州海关、</w:t>
            </w: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厦门海关</w:t>
            </w:r>
          </w:p>
        </w:tc>
        <w:tc>
          <w:tcPr>
            <w:tcW w:w="1839" w:type="dxa"/>
            <w:vAlign w:val="center"/>
          </w:tcPr>
          <w:p w14:paraId="2306014A" w14:textId="77777777" w:rsidR="007A2080" w:rsidRDefault="007A2080">
            <w:pPr>
              <w:spacing w:line="310" w:lineRule="exact"/>
              <w:jc w:val="left"/>
              <w:rPr>
                <w:rFonts w:ascii="仿宋_GB2312" w:eastAsia="仿宋_GB2312" w:hAnsi="宋体" w:cs="仿宋_GB2312"/>
                <w:color w:val="000000"/>
                <w:sz w:val="24"/>
              </w:rPr>
            </w:pPr>
          </w:p>
        </w:tc>
        <w:tc>
          <w:tcPr>
            <w:tcW w:w="971" w:type="dxa"/>
            <w:vAlign w:val="center"/>
          </w:tcPr>
          <w:p w14:paraId="386C3047"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Style w:val="font81"/>
                <w:rFonts w:hAnsi="宋体" w:hint="default"/>
              </w:rPr>
              <w:t>2022</w:t>
            </w:r>
            <w:r>
              <w:rPr>
                <w:rStyle w:val="font81"/>
                <w:rFonts w:hAnsi="宋体" w:hint="default"/>
              </w:rPr>
              <w:t>年底前</w:t>
            </w:r>
          </w:p>
        </w:tc>
      </w:tr>
      <w:tr w:rsidR="007A2080" w14:paraId="0F6B6AB0" w14:textId="77777777">
        <w:trPr>
          <w:jc w:val="center"/>
        </w:trPr>
        <w:tc>
          <w:tcPr>
            <w:tcW w:w="805" w:type="dxa"/>
            <w:vAlign w:val="center"/>
          </w:tcPr>
          <w:p w14:paraId="682D9918"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66</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67</w:t>
            </w:r>
          </w:p>
        </w:tc>
        <w:tc>
          <w:tcPr>
            <w:tcW w:w="1125" w:type="dxa"/>
            <w:vMerge/>
          </w:tcPr>
          <w:p w14:paraId="38572887" w14:textId="77777777" w:rsidR="007A2080" w:rsidRDefault="007A2080">
            <w:pPr>
              <w:spacing w:line="310" w:lineRule="exact"/>
              <w:rPr>
                <w:rFonts w:eastAsia="仿宋_GB2312"/>
              </w:rPr>
            </w:pPr>
          </w:p>
        </w:tc>
        <w:tc>
          <w:tcPr>
            <w:tcW w:w="930" w:type="dxa"/>
            <w:vAlign w:val="center"/>
          </w:tcPr>
          <w:p w14:paraId="02BA91B9" w14:textId="77777777" w:rsidR="007A2080" w:rsidRDefault="00235E0F">
            <w:pPr>
              <w:widowControl/>
              <w:spacing w:line="31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提升收费透</w:t>
            </w:r>
          </w:p>
          <w:p w14:paraId="4A750F0B"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明度</w:t>
            </w:r>
          </w:p>
        </w:tc>
        <w:tc>
          <w:tcPr>
            <w:tcW w:w="2205" w:type="dxa"/>
            <w:vAlign w:val="center"/>
          </w:tcPr>
          <w:p w14:paraId="07CEF29E"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实现口岸收费公开、透明，便利企业比较和选择。</w:t>
            </w:r>
          </w:p>
        </w:tc>
        <w:tc>
          <w:tcPr>
            <w:tcW w:w="4665" w:type="dxa"/>
            <w:vAlign w:val="center"/>
          </w:tcPr>
          <w:p w14:paraId="293E44CF"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落实口岸收费目录清单制度，动态调整，清单之外一律不得收费。</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实现口岸收费信息线上公开、在线查询。</w:t>
            </w:r>
          </w:p>
        </w:tc>
        <w:tc>
          <w:tcPr>
            <w:tcW w:w="1326" w:type="dxa"/>
            <w:vAlign w:val="center"/>
          </w:tcPr>
          <w:p w14:paraId="54E26F85"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省商务厅（口岸办）</w:t>
            </w:r>
          </w:p>
        </w:tc>
        <w:tc>
          <w:tcPr>
            <w:tcW w:w="1839" w:type="dxa"/>
            <w:vAlign w:val="center"/>
          </w:tcPr>
          <w:p w14:paraId="0DDD359C"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省财政厅、发改委、交通运输厅、市场监管局、港口集团</w:t>
            </w:r>
          </w:p>
        </w:tc>
        <w:tc>
          <w:tcPr>
            <w:tcW w:w="971" w:type="dxa"/>
            <w:vAlign w:val="center"/>
          </w:tcPr>
          <w:p w14:paraId="7A5E518C"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Style w:val="font81"/>
                <w:rFonts w:hAnsi="宋体" w:hint="default"/>
              </w:rPr>
              <w:t>2021</w:t>
            </w:r>
            <w:r>
              <w:rPr>
                <w:rStyle w:val="font81"/>
                <w:rFonts w:hAnsi="宋体" w:hint="default"/>
              </w:rPr>
              <w:t>年底前</w:t>
            </w:r>
          </w:p>
        </w:tc>
      </w:tr>
      <w:tr w:rsidR="007A2080" w14:paraId="27D064BA" w14:textId="77777777">
        <w:trPr>
          <w:jc w:val="center"/>
        </w:trPr>
        <w:tc>
          <w:tcPr>
            <w:tcW w:w="805" w:type="dxa"/>
            <w:vAlign w:val="center"/>
          </w:tcPr>
          <w:p w14:paraId="26E89B1C"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68</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70</w:t>
            </w:r>
          </w:p>
        </w:tc>
        <w:tc>
          <w:tcPr>
            <w:tcW w:w="1125" w:type="dxa"/>
            <w:vAlign w:val="center"/>
          </w:tcPr>
          <w:p w14:paraId="44934B5A"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七、跨境贸易</w:t>
            </w:r>
          </w:p>
        </w:tc>
        <w:tc>
          <w:tcPr>
            <w:tcW w:w="930" w:type="dxa"/>
            <w:vAlign w:val="center"/>
          </w:tcPr>
          <w:p w14:paraId="61BE8ECA"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提升便利度</w:t>
            </w:r>
          </w:p>
        </w:tc>
        <w:tc>
          <w:tcPr>
            <w:tcW w:w="2205" w:type="dxa"/>
            <w:vAlign w:val="center"/>
          </w:tcPr>
          <w:p w14:paraId="6678C614" w14:textId="77777777" w:rsidR="007A2080" w:rsidRDefault="00235E0F">
            <w:pPr>
              <w:widowControl/>
              <w:spacing w:line="3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推进作业无纸化。</w:t>
            </w:r>
          </w:p>
        </w:tc>
        <w:tc>
          <w:tcPr>
            <w:tcW w:w="4665" w:type="dxa"/>
            <w:vAlign w:val="center"/>
          </w:tcPr>
          <w:p w14:paraId="4253E048" w14:textId="77777777" w:rsidR="007A2080" w:rsidRDefault="00235E0F">
            <w:pPr>
              <w:widowControl/>
              <w:spacing w:line="3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推动港口业务“线上办”“掌上办”。</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在以集装箱运输为主的海运口岸，推进集装箱设备交接单、装箱单、提货单等单证电</w:t>
            </w:r>
            <w:r>
              <w:rPr>
                <w:rFonts w:ascii="仿宋_GB2312" w:eastAsia="仿宋_GB2312" w:hAnsi="宋体" w:cs="仿宋_GB2312" w:hint="eastAsia"/>
                <w:color w:val="000000"/>
                <w:kern w:val="0"/>
                <w:sz w:val="24"/>
              </w:rPr>
              <w:lastRenderedPageBreak/>
              <w:t>子化。</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推动进出口环节监管证件、口岸“通关</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物流”业务协同通过国际贸易“单一窗口”一口受理。</w:t>
            </w:r>
          </w:p>
        </w:tc>
        <w:tc>
          <w:tcPr>
            <w:tcW w:w="1326" w:type="dxa"/>
            <w:vAlign w:val="center"/>
          </w:tcPr>
          <w:p w14:paraId="26CFFD07" w14:textId="77777777" w:rsidR="007A2080" w:rsidRDefault="00235E0F">
            <w:pPr>
              <w:widowControl/>
              <w:spacing w:line="3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省商务厅（口岸办）、交通运输</w:t>
            </w:r>
            <w:r>
              <w:rPr>
                <w:rFonts w:ascii="仿宋_GB2312" w:eastAsia="仿宋_GB2312" w:hAnsi="宋体" w:cs="仿宋_GB2312" w:hint="eastAsia"/>
                <w:color w:val="000000"/>
                <w:kern w:val="0"/>
                <w:sz w:val="24"/>
              </w:rPr>
              <w:lastRenderedPageBreak/>
              <w:t>厅、福州海关、厦门海关</w:t>
            </w:r>
          </w:p>
        </w:tc>
        <w:tc>
          <w:tcPr>
            <w:tcW w:w="1839" w:type="dxa"/>
            <w:vAlign w:val="center"/>
          </w:tcPr>
          <w:p w14:paraId="142ACB57"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省港口集团</w:t>
            </w:r>
          </w:p>
        </w:tc>
        <w:tc>
          <w:tcPr>
            <w:tcW w:w="971" w:type="dxa"/>
            <w:vAlign w:val="center"/>
          </w:tcPr>
          <w:p w14:paraId="48C77B42"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Style w:val="font81"/>
                <w:rFonts w:hAnsi="宋体" w:hint="default"/>
              </w:rPr>
              <w:t>2022</w:t>
            </w:r>
            <w:r>
              <w:rPr>
                <w:rStyle w:val="font81"/>
                <w:rFonts w:hAnsi="宋体" w:hint="default"/>
              </w:rPr>
              <w:t>年底前</w:t>
            </w:r>
          </w:p>
        </w:tc>
      </w:tr>
      <w:tr w:rsidR="007A2080" w14:paraId="7F86046A" w14:textId="77777777">
        <w:trPr>
          <w:jc w:val="center"/>
        </w:trPr>
        <w:tc>
          <w:tcPr>
            <w:tcW w:w="805" w:type="dxa"/>
            <w:vAlign w:val="center"/>
          </w:tcPr>
          <w:p w14:paraId="00B4ED92"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71</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74</w:t>
            </w:r>
          </w:p>
        </w:tc>
        <w:tc>
          <w:tcPr>
            <w:tcW w:w="1125" w:type="dxa"/>
            <w:vMerge w:val="restart"/>
            <w:vAlign w:val="center"/>
          </w:tcPr>
          <w:p w14:paraId="380A9DC8"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八、融资支持</w:t>
            </w:r>
          </w:p>
        </w:tc>
        <w:tc>
          <w:tcPr>
            <w:tcW w:w="930" w:type="dxa"/>
            <w:vAlign w:val="center"/>
          </w:tcPr>
          <w:p w14:paraId="0A53CDCA"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扩大信贷规模</w:t>
            </w:r>
          </w:p>
        </w:tc>
        <w:tc>
          <w:tcPr>
            <w:tcW w:w="2205" w:type="dxa"/>
            <w:vAlign w:val="center"/>
          </w:tcPr>
          <w:p w14:paraId="4C0A6BF0" w14:textId="77777777" w:rsidR="007A2080" w:rsidRDefault="00235E0F">
            <w:pPr>
              <w:widowControl/>
              <w:spacing w:line="300" w:lineRule="exac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加大小微企业信贷支持力度。</w:t>
            </w:r>
          </w:p>
        </w:tc>
        <w:tc>
          <w:tcPr>
            <w:tcW w:w="4665" w:type="dxa"/>
            <w:vAlign w:val="center"/>
          </w:tcPr>
          <w:p w14:paraId="46DBC0CF" w14:textId="77777777" w:rsidR="007A2080" w:rsidRDefault="00235E0F">
            <w:pPr>
              <w:widowControl/>
              <w:spacing w:line="300" w:lineRule="exac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鼓励银行业金融机构加大小微企业“首贷户”信贷支持力度，有条件的地方推广“首贷窗口、首贷热线、首贷保”等产品服务。</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做好纾困政策实</w:t>
            </w:r>
            <w:r>
              <w:rPr>
                <w:rFonts w:ascii="仿宋_GB2312" w:eastAsia="仿宋_GB2312" w:hAnsi="宋体" w:cs="仿宋_GB2312" w:hint="eastAsia"/>
                <w:color w:val="000000"/>
                <w:kern w:val="0"/>
                <w:sz w:val="24"/>
              </w:rPr>
              <w:t>施和接续，进一步做精做细大中企业应急融资和中小企业应急贷款试点工作。</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推动做好延期还本付息等政策的落实与衔接。</w:t>
            </w:r>
            <w:r>
              <w:rPr>
                <w:rFonts w:ascii="仿宋_GB2312" w:eastAsia="仿宋_GB2312" w:hAnsi="宋体" w:cs="仿宋_GB2312" w:hint="eastAsia"/>
                <w:color w:val="000000"/>
                <w:kern w:val="0"/>
                <w:sz w:val="24"/>
              </w:rPr>
              <w:t>4.</w:t>
            </w:r>
            <w:r>
              <w:rPr>
                <w:rFonts w:ascii="仿宋_GB2312" w:eastAsia="仿宋_GB2312" w:hAnsi="宋体" w:cs="仿宋_GB2312" w:hint="eastAsia"/>
                <w:color w:val="000000"/>
                <w:kern w:val="0"/>
                <w:sz w:val="24"/>
              </w:rPr>
              <w:t>加强对银行业机构金融服务小微企业工作的监管考核。</w:t>
            </w:r>
          </w:p>
        </w:tc>
        <w:tc>
          <w:tcPr>
            <w:tcW w:w="1326" w:type="dxa"/>
            <w:vAlign w:val="center"/>
          </w:tcPr>
          <w:p w14:paraId="7780B13E" w14:textId="77777777" w:rsidR="007A2080" w:rsidRDefault="00235E0F">
            <w:pPr>
              <w:widowControl/>
              <w:spacing w:line="300" w:lineRule="exac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人行福州中心支行、福建银保监局、厦门银保监局</w:t>
            </w:r>
          </w:p>
        </w:tc>
        <w:tc>
          <w:tcPr>
            <w:tcW w:w="1839" w:type="dxa"/>
            <w:vAlign w:val="center"/>
          </w:tcPr>
          <w:p w14:paraId="1F1C94E1" w14:textId="77777777" w:rsidR="007A2080" w:rsidRDefault="00235E0F">
            <w:pPr>
              <w:widowControl/>
              <w:spacing w:line="300" w:lineRule="exac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省财政厅、金融监管局、工信厅等相关部门</w:t>
            </w:r>
          </w:p>
        </w:tc>
        <w:tc>
          <w:tcPr>
            <w:tcW w:w="971" w:type="dxa"/>
            <w:vAlign w:val="center"/>
          </w:tcPr>
          <w:p w14:paraId="2688513C"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56A127F0"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6A664200" w14:textId="77777777">
        <w:trPr>
          <w:jc w:val="center"/>
        </w:trPr>
        <w:tc>
          <w:tcPr>
            <w:tcW w:w="805" w:type="dxa"/>
            <w:vAlign w:val="center"/>
          </w:tcPr>
          <w:p w14:paraId="53645BBB"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75</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76</w:t>
            </w:r>
          </w:p>
        </w:tc>
        <w:tc>
          <w:tcPr>
            <w:tcW w:w="1125" w:type="dxa"/>
            <w:vMerge/>
          </w:tcPr>
          <w:p w14:paraId="4C1FED46" w14:textId="77777777" w:rsidR="007A2080" w:rsidRDefault="007A2080">
            <w:pPr>
              <w:widowControl/>
              <w:spacing w:line="300" w:lineRule="exact"/>
              <w:rPr>
                <w:rFonts w:eastAsia="仿宋_GB2312"/>
              </w:rPr>
            </w:pPr>
          </w:p>
        </w:tc>
        <w:tc>
          <w:tcPr>
            <w:tcW w:w="930" w:type="dxa"/>
            <w:vAlign w:val="center"/>
          </w:tcPr>
          <w:p w14:paraId="7FDE762F"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扩大直接融资规模</w:t>
            </w:r>
          </w:p>
        </w:tc>
        <w:tc>
          <w:tcPr>
            <w:tcW w:w="2205" w:type="dxa"/>
            <w:vAlign w:val="center"/>
          </w:tcPr>
          <w:p w14:paraId="1468EE86" w14:textId="77777777" w:rsidR="007A2080" w:rsidRDefault="00235E0F">
            <w:pPr>
              <w:widowControl/>
              <w:spacing w:line="300" w:lineRule="exac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拓宽股权、债权融资渠道。</w:t>
            </w:r>
          </w:p>
        </w:tc>
        <w:tc>
          <w:tcPr>
            <w:tcW w:w="4665" w:type="dxa"/>
            <w:vAlign w:val="center"/>
          </w:tcPr>
          <w:p w14:paraId="1893517D" w14:textId="77777777" w:rsidR="007A2080" w:rsidRDefault="00235E0F">
            <w:pPr>
              <w:widowControl/>
              <w:spacing w:line="300" w:lineRule="exac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推动符合条件的省重点上市后备企业开展股份制改造，积极引导符合条件的企业到境内外资本市场上市融资，推动区域性股权交易市场规范发展，支持各类股权投资基金集聚发展。</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鼓励企业充分运用银行间市场和交易所债券融资工具筹集资金。</w:t>
            </w:r>
          </w:p>
        </w:tc>
        <w:tc>
          <w:tcPr>
            <w:tcW w:w="1326" w:type="dxa"/>
            <w:vAlign w:val="center"/>
          </w:tcPr>
          <w:p w14:paraId="66A9F4D6"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省金融</w:t>
            </w:r>
          </w:p>
          <w:p w14:paraId="21229A13"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监管局</w:t>
            </w:r>
          </w:p>
        </w:tc>
        <w:tc>
          <w:tcPr>
            <w:tcW w:w="1839" w:type="dxa"/>
            <w:vAlign w:val="center"/>
          </w:tcPr>
          <w:p w14:paraId="477D86B2" w14:textId="77777777" w:rsidR="007A2080" w:rsidRDefault="00235E0F">
            <w:pPr>
              <w:widowControl/>
              <w:spacing w:line="30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人行福州中心支行、福建证监局、厦门证监局、省发改委等相关部门</w:t>
            </w:r>
          </w:p>
        </w:tc>
        <w:tc>
          <w:tcPr>
            <w:tcW w:w="971" w:type="dxa"/>
            <w:vAlign w:val="center"/>
          </w:tcPr>
          <w:p w14:paraId="35A5328E"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1D914DE6"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350A069B" w14:textId="77777777">
        <w:trPr>
          <w:jc w:val="center"/>
        </w:trPr>
        <w:tc>
          <w:tcPr>
            <w:tcW w:w="805" w:type="dxa"/>
            <w:vAlign w:val="center"/>
          </w:tcPr>
          <w:p w14:paraId="6FFEE4D8"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77</w:t>
            </w:r>
          </w:p>
        </w:tc>
        <w:tc>
          <w:tcPr>
            <w:tcW w:w="1125" w:type="dxa"/>
            <w:vMerge/>
          </w:tcPr>
          <w:p w14:paraId="209E336C" w14:textId="77777777" w:rsidR="007A2080" w:rsidRDefault="007A2080">
            <w:pPr>
              <w:widowControl/>
              <w:spacing w:line="300" w:lineRule="exact"/>
              <w:rPr>
                <w:rFonts w:eastAsia="仿宋_GB2312"/>
              </w:rPr>
            </w:pPr>
          </w:p>
        </w:tc>
        <w:tc>
          <w:tcPr>
            <w:tcW w:w="930" w:type="dxa"/>
            <w:vAlign w:val="center"/>
          </w:tcPr>
          <w:p w14:paraId="702780EF"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提升融资便</w:t>
            </w:r>
          </w:p>
          <w:p w14:paraId="368A54B3"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利度</w:t>
            </w:r>
          </w:p>
        </w:tc>
        <w:tc>
          <w:tcPr>
            <w:tcW w:w="2205" w:type="dxa"/>
            <w:vAlign w:val="center"/>
          </w:tcPr>
          <w:p w14:paraId="73E024E0" w14:textId="77777777" w:rsidR="007A2080" w:rsidRDefault="00235E0F">
            <w:pPr>
              <w:widowControl/>
              <w:spacing w:line="300" w:lineRule="exac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提高线上融资对接效率。</w:t>
            </w:r>
          </w:p>
        </w:tc>
        <w:tc>
          <w:tcPr>
            <w:tcW w:w="4665" w:type="dxa"/>
            <w:vAlign w:val="center"/>
          </w:tcPr>
          <w:p w14:paraId="78F39B02" w14:textId="77777777" w:rsidR="007A2080" w:rsidRDefault="00235E0F">
            <w:pPr>
              <w:widowControl/>
              <w:spacing w:line="300" w:lineRule="exac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鼓励金融机构通过“信易贷”“金服云”“产融云”“银税互动”等金融服务平台，加大对中小微企业信贷投放力度。</w:t>
            </w:r>
          </w:p>
        </w:tc>
        <w:tc>
          <w:tcPr>
            <w:tcW w:w="1326" w:type="dxa"/>
            <w:vAlign w:val="center"/>
          </w:tcPr>
          <w:p w14:paraId="348EA2D3" w14:textId="77777777" w:rsidR="007A2080" w:rsidRDefault="00235E0F">
            <w:pPr>
              <w:widowControl/>
              <w:spacing w:line="300" w:lineRule="exact"/>
              <w:textAlignment w:val="center"/>
              <w:rPr>
                <w:rFonts w:ascii="仿宋_GB2312" w:eastAsia="仿宋_GB2312" w:hAnsi="宋体" w:cs="仿宋_GB2312"/>
                <w:color w:val="000000"/>
                <w:spacing w:val="-6"/>
                <w:kern w:val="0"/>
                <w:sz w:val="24"/>
              </w:rPr>
            </w:pPr>
            <w:r>
              <w:rPr>
                <w:rStyle w:val="font81"/>
                <w:rFonts w:hAnsi="宋体" w:hint="default"/>
                <w:spacing w:val="-6"/>
              </w:rPr>
              <w:t>福建银保监局、厦门银保监局、人行福州中心支行、省发改委、金融</w:t>
            </w:r>
            <w:r>
              <w:rPr>
                <w:rStyle w:val="font81"/>
                <w:rFonts w:hAnsi="宋体" w:hint="default"/>
                <w:spacing w:val="-6"/>
              </w:rPr>
              <w:lastRenderedPageBreak/>
              <w:t>监管局</w:t>
            </w:r>
          </w:p>
        </w:tc>
        <w:tc>
          <w:tcPr>
            <w:tcW w:w="1839" w:type="dxa"/>
            <w:vAlign w:val="center"/>
          </w:tcPr>
          <w:p w14:paraId="5F093F4F"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省工信厅、</w:t>
            </w:r>
          </w:p>
          <w:p w14:paraId="00CE9E8F"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税务局</w:t>
            </w:r>
          </w:p>
        </w:tc>
        <w:tc>
          <w:tcPr>
            <w:tcW w:w="971" w:type="dxa"/>
            <w:vAlign w:val="center"/>
          </w:tcPr>
          <w:p w14:paraId="11A573CC"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13581428"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61E270FA" w14:textId="77777777">
        <w:trPr>
          <w:jc w:val="center"/>
        </w:trPr>
        <w:tc>
          <w:tcPr>
            <w:tcW w:w="805" w:type="dxa"/>
            <w:vAlign w:val="center"/>
          </w:tcPr>
          <w:p w14:paraId="5CAC2FC0" w14:textId="77777777" w:rsidR="007A2080" w:rsidRDefault="00235E0F">
            <w:pPr>
              <w:widowControl/>
              <w:spacing w:line="35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78</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79</w:t>
            </w:r>
          </w:p>
        </w:tc>
        <w:tc>
          <w:tcPr>
            <w:tcW w:w="1125" w:type="dxa"/>
            <w:vMerge w:val="restart"/>
            <w:vAlign w:val="center"/>
          </w:tcPr>
          <w:p w14:paraId="54B0CD3A" w14:textId="77777777" w:rsidR="007A2080" w:rsidRDefault="00235E0F">
            <w:pPr>
              <w:widowControl/>
              <w:spacing w:line="35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八、融资支持</w:t>
            </w:r>
          </w:p>
        </w:tc>
        <w:tc>
          <w:tcPr>
            <w:tcW w:w="930" w:type="dxa"/>
            <w:vMerge w:val="restart"/>
            <w:vAlign w:val="center"/>
          </w:tcPr>
          <w:p w14:paraId="1DBDFE98" w14:textId="77777777" w:rsidR="007A2080" w:rsidRDefault="00235E0F">
            <w:pPr>
              <w:widowControl/>
              <w:spacing w:line="35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降低融资成本</w:t>
            </w:r>
          </w:p>
        </w:tc>
        <w:tc>
          <w:tcPr>
            <w:tcW w:w="2205" w:type="dxa"/>
            <w:vAlign w:val="center"/>
          </w:tcPr>
          <w:p w14:paraId="1CDCBC80" w14:textId="77777777" w:rsidR="007A2080" w:rsidRDefault="00235E0F">
            <w:pPr>
              <w:widowControl/>
              <w:spacing w:line="35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政府性融资担保费率全部降至</w:t>
            </w:r>
            <w:r>
              <w:rPr>
                <w:rFonts w:ascii="仿宋_GB2312" w:eastAsia="仿宋_GB2312" w:hAnsi="宋体" w:cs="仿宋_GB2312" w:hint="eastAsia"/>
                <w:color w:val="000000"/>
                <w:kern w:val="0"/>
                <w:sz w:val="24"/>
              </w:rPr>
              <w:t>1.5%</w:t>
            </w:r>
            <w:r>
              <w:rPr>
                <w:rFonts w:ascii="仿宋_GB2312" w:eastAsia="仿宋_GB2312" w:hAnsi="宋体" w:cs="仿宋_GB2312" w:hint="eastAsia"/>
                <w:color w:val="000000"/>
                <w:kern w:val="0"/>
                <w:sz w:val="24"/>
              </w:rPr>
              <w:t>以下，扩大政府性融资担保机构融资担保放大倍数。</w:t>
            </w:r>
          </w:p>
        </w:tc>
        <w:tc>
          <w:tcPr>
            <w:tcW w:w="4665" w:type="dxa"/>
            <w:vAlign w:val="center"/>
          </w:tcPr>
          <w:p w14:paraId="5B384594" w14:textId="77777777" w:rsidR="007A2080" w:rsidRDefault="00235E0F">
            <w:pPr>
              <w:widowControl/>
              <w:spacing w:line="350" w:lineRule="exact"/>
              <w:textAlignment w:val="center"/>
              <w:rPr>
                <w:rFonts w:ascii="仿宋_GB2312" w:eastAsia="仿宋_GB2312" w:hAnsi="宋体" w:cs="仿宋_GB2312"/>
                <w:color w:val="000000"/>
                <w:sz w:val="24"/>
              </w:rPr>
            </w:pPr>
            <w:r>
              <w:rPr>
                <w:rStyle w:val="font81"/>
                <w:rFonts w:hAnsi="宋体" w:hint="default"/>
              </w:rPr>
              <w:t xml:space="preserve">    1.</w:t>
            </w:r>
            <w:r>
              <w:rPr>
                <w:rStyle w:val="font81"/>
                <w:rFonts w:hAnsi="宋体" w:hint="default"/>
              </w:rPr>
              <w:t>将政府性融资担保对小微企业和</w:t>
            </w:r>
            <w:r>
              <w:rPr>
                <w:rStyle w:val="font81"/>
                <w:rFonts w:hAnsi="宋体" w:hint="default"/>
              </w:rPr>
              <w:t>“</w:t>
            </w:r>
            <w:r>
              <w:rPr>
                <w:rStyle w:val="font81"/>
                <w:rFonts w:hAnsi="宋体" w:hint="default"/>
              </w:rPr>
              <w:t>三农</w:t>
            </w:r>
            <w:r>
              <w:rPr>
                <w:rStyle w:val="font81"/>
                <w:rFonts w:hAnsi="宋体" w:hint="default"/>
              </w:rPr>
              <w:t>”</w:t>
            </w:r>
            <w:r>
              <w:rPr>
                <w:rStyle w:val="font81"/>
                <w:rFonts w:hAnsi="宋体" w:hint="default"/>
              </w:rPr>
              <w:t>主体</w:t>
            </w:r>
            <w:r>
              <w:rPr>
                <w:rStyle w:val="font61"/>
                <w:rFonts w:hAnsi="宋体" w:hint="default"/>
              </w:rPr>
              <w:t>业务的平均年化担保费率纳入各地金融监管部门金融风险防控指标考核内容。</w:t>
            </w:r>
            <w:r>
              <w:rPr>
                <w:rStyle w:val="font61"/>
                <w:rFonts w:hAnsi="宋体" w:hint="default"/>
              </w:rPr>
              <w:t>2.2021</w:t>
            </w:r>
            <w:r>
              <w:rPr>
                <w:rStyle w:val="font61"/>
                <w:rFonts w:hAnsi="宋体" w:hint="default"/>
              </w:rPr>
              <w:t>年末政府性融资担保机构融资担保放大倍数达到</w:t>
            </w:r>
            <w:r>
              <w:rPr>
                <w:rStyle w:val="font61"/>
                <w:rFonts w:hAnsi="宋体" w:hint="default"/>
              </w:rPr>
              <w:t>3</w:t>
            </w:r>
            <w:r>
              <w:rPr>
                <w:rStyle w:val="font61"/>
                <w:rFonts w:hAnsi="宋体" w:hint="default"/>
              </w:rPr>
              <w:t>倍，</w:t>
            </w:r>
            <w:r>
              <w:rPr>
                <w:rStyle w:val="font61"/>
                <w:rFonts w:hAnsi="宋体" w:hint="default"/>
              </w:rPr>
              <w:t>2022</w:t>
            </w:r>
            <w:r>
              <w:rPr>
                <w:rStyle w:val="font61"/>
                <w:rFonts w:hAnsi="宋体" w:hint="default"/>
              </w:rPr>
              <w:t>年末达到</w:t>
            </w:r>
            <w:r>
              <w:rPr>
                <w:rStyle w:val="font61"/>
                <w:rFonts w:hAnsi="宋体" w:hint="default"/>
              </w:rPr>
              <w:t>3.5</w:t>
            </w:r>
            <w:r>
              <w:rPr>
                <w:rStyle w:val="font61"/>
                <w:rFonts w:hAnsi="宋体" w:hint="default"/>
              </w:rPr>
              <w:t>倍。</w:t>
            </w:r>
          </w:p>
        </w:tc>
        <w:tc>
          <w:tcPr>
            <w:tcW w:w="1326" w:type="dxa"/>
            <w:vAlign w:val="center"/>
          </w:tcPr>
          <w:p w14:paraId="18D218C2" w14:textId="77777777" w:rsidR="007A2080" w:rsidRDefault="00235E0F">
            <w:pPr>
              <w:widowControl/>
              <w:spacing w:line="35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省金融</w:t>
            </w:r>
          </w:p>
          <w:p w14:paraId="4F0C83B9" w14:textId="77777777" w:rsidR="007A2080" w:rsidRDefault="00235E0F">
            <w:pPr>
              <w:widowControl/>
              <w:spacing w:line="35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监管局</w:t>
            </w:r>
          </w:p>
        </w:tc>
        <w:tc>
          <w:tcPr>
            <w:tcW w:w="1839" w:type="dxa"/>
            <w:vAlign w:val="center"/>
          </w:tcPr>
          <w:p w14:paraId="2E26215B" w14:textId="77777777" w:rsidR="007A2080" w:rsidRDefault="007A2080">
            <w:pPr>
              <w:spacing w:line="350" w:lineRule="exact"/>
              <w:jc w:val="left"/>
              <w:rPr>
                <w:rFonts w:ascii="仿宋_GB2312" w:eastAsia="仿宋_GB2312" w:hAnsi="宋体" w:cs="仿宋_GB2312"/>
                <w:color w:val="000000"/>
                <w:sz w:val="24"/>
              </w:rPr>
            </w:pPr>
          </w:p>
        </w:tc>
        <w:tc>
          <w:tcPr>
            <w:tcW w:w="971" w:type="dxa"/>
            <w:vAlign w:val="center"/>
          </w:tcPr>
          <w:p w14:paraId="07DA6F09" w14:textId="77777777" w:rsidR="007A2080" w:rsidRDefault="00235E0F">
            <w:pPr>
              <w:widowControl/>
              <w:spacing w:line="35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年底前</w:t>
            </w:r>
          </w:p>
        </w:tc>
      </w:tr>
      <w:tr w:rsidR="007A2080" w14:paraId="464F177F" w14:textId="77777777">
        <w:trPr>
          <w:jc w:val="center"/>
        </w:trPr>
        <w:tc>
          <w:tcPr>
            <w:tcW w:w="805" w:type="dxa"/>
            <w:vAlign w:val="center"/>
          </w:tcPr>
          <w:p w14:paraId="47151650" w14:textId="77777777" w:rsidR="007A2080" w:rsidRDefault="00235E0F">
            <w:pPr>
              <w:widowControl/>
              <w:spacing w:line="35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80</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82</w:t>
            </w:r>
          </w:p>
        </w:tc>
        <w:tc>
          <w:tcPr>
            <w:tcW w:w="1125" w:type="dxa"/>
            <w:vMerge/>
          </w:tcPr>
          <w:p w14:paraId="0F05DFB2" w14:textId="77777777" w:rsidR="007A2080" w:rsidRDefault="007A2080">
            <w:pPr>
              <w:spacing w:line="350" w:lineRule="exact"/>
              <w:rPr>
                <w:rFonts w:eastAsia="仿宋_GB2312"/>
              </w:rPr>
            </w:pPr>
          </w:p>
        </w:tc>
        <w:tc>
          <w:tcPr>
            <w:tcW w:w="930" w:type="dxa"/>
            <w:vMerge/>
          </w:tcPr>
          <w:p w14:paraId="6F6360F7" w14:textId="77777777" w:rsidR="007A2080" w:rsidRDefault="007A2080">
            <w:pPr>
              <w:spacing w:line="350" w:lineRule="exact"/>
              <w:rPr>
                <w:rFonts w:eastAsia="仿宋_GB2312"/>
              </w:rPr>
            </w:pPr>
          </w:p>
        </w:tc>
        <w:tc>
          <w:tcPr>
            <w:tcW w:w="2205" w:type="dxa"/>
            <w:vAlign w:val="center"/>
          </w:tcPr>
          <w:p w14:paraId="528BD180" w14:textId="77777777" w:rsidR="007A2080" w:rsidRDefault="00235E0F">
            <w:pPr>
              <w:widowControl/>
              <w:spacing w:line="35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缓解小微企业融资贵问题。</w:t>
            </w:r>
          </w:p>
        </w:tc>
        <w:tc>
          <w:tcPr>
            <w:tcW w:w="4665" w:type="dxa"/>
            <w:vAlign w:val="center"/>
          </w:tcPr>
          <w:p w14:paraId="58F0F962" w14:textId="77777777" w:rsidR="007A2080" w:rsidRDefault="00235E0F">
            <w:pPr>
              <w:widowControl/>
              <w:spacing w:line="35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深入落实利率市场化改革，释放改革促进降低贷款实际利率的潜力。加大无还本续贷、银税互动等产品推广力度，提高小微企业无还本续贷、信用贷款的余额。</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鼓励宁德、龙岩普惠金融改革试验区两地法人银行业机构加快推广、应用抵押物自主评估系统，率先实现</w:t>
            </w:r>
            <w:r>
              <w:rPr>
                <w:rFonts w:ascii="仿宋_GB2312" w:eastAsia="仿宋_GB2312" w:hAnsi="宋体" w:cs="仿宋_GB2312" w:hint="eastAsia"/>
                <w:color w:val="000000"/>
                <w:kern w:val="0"/>
                <w:sz w:val="24"/>
              </w:rPr>
              <w:t>500</w:t>
            </w:r>
            <w:r>
              <w:rPr>
                <w:rFonts w:ascii="仿宋_GB2312" w:eastAsia="仿宋_GB2312" w:hAnsi="宋体" w:cs="仿宋_GB2312" w:hint="eastAsia"/>
                <w:color w:val="000000"/>
                <w:kern w:val="0"/>
                <w:sz w:val="24"/>
              </w:rPr>
              <w:t>万元以下县域房产抵押贷款自评估。</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探索推动银行业机构开展房产抵押贷款自评估。</w:t>
            </w:r>
          </w:p>
        </w:tc>
        <w:tc>
          <w:tcPr>
            <w:tcW w:w="1326" w:type="dxa"/>
            <w:vAlign w:val="center"/>
          </w:tcPr>
          <w:p w14:paraId="2F9C154C" w14:textId="77777777" w:rsidR="007A2080" w:rsidRDefault="00235E0F">
            <w:pPr>
              <w:widowControl/>
              <w:spacing w:line="350" w:lineRule="exact"/>
              <w:textAlignment w:val="center"/>
              <w:rPr>
                <w:rFonts w:ascii="仿宋_GB2312" w:eastAsia="仿宋_GB2312" w:hAnsi="宋体" w:cs="仿宋_GB2312"/>
                <w:color w:val="000000"/>
                <w:sz w:val="24"/>
              </w:rPr>
            </w:pPr>
            <w:r>
              <w:rPr>
                <w:rStyle w:val="font81"/>
                <w:rFonts w:hAnsi="宋体" w:hint="default"/>
              </w:rPr>
              <w:t>人行福州中心支行、福建银保监局、厦门银保监局</w:t>
            </w:r>
          </w:p>
        </w:tc>
        <w:tc>
          <w:tcPr>
            <w:tcW w:w="1839" w:type="dxa"/>
            <w:vAlign w:val="center"/>
          </w:tcPr>
          <w:p w14:paraId="11E9BF48" w14:textId="77777777" w:rsidR="007A2080" w:rsidRDefault="00235E0F">
            <w:pPr>
              <w:widowControl/>
              <w:spacing w:line="35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省金融监管局</w:t>
            </w:r>
          </w:p>
        </w:tc>
        <w:tc>
          <w:tcPr>
            <w:tcW w:w="971" w:type="dxa"/>
            <w:vAlign w:val="center"/>
          </w:tcPr>
          <w:p w14:paraId="4F5BE940" w14:textId="77777777" w:rsidR="007A2080" w:rsidRDefault="00235E0F">
            <w:pPr>
              <w:widowControl/>
              <w:spacing w:line="35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141009A7" w14:textId="77777777" w:rsidR="007A2080" w:rsidRDefault="00235E0F">
            <w:pPr>
              <w:widowControl/>
              <w:spacing w:line="35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3C03A318" w14:textId="77777777">
        <w:trPr>
          <w:jc w:val="center"/>
        </w:trPr>
        <w:tc>
          <w:tcPr>
            <w:tcW w:w="805" w:type="dxa"/>
            <w:vAlign w:val="center"/>
          </w:tcPr>
          <w:p w14:paraId="63453615" w14:textId="77777777" w:rsidR="007A2080" w:rsidRDefault="00235E0F">
            <w:pPr>
              <w:widowControl/>
              <w:spacing w:line="35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83</w:t>
            </w:r>
          </w:p>
        </w:tc>
        <w:tc>
          <w:tcPr>
            <w:tcW w:w="1125" w:type="dxa"/>
            <w:vMerge/>
          </w:tcPr>
          <w:p w14:paraId="7138A063" w14:textId="77777777" w:rsidR="007A2080" w:rsidRDefault="007A2080">
            <w:pPr>
              <w:spacing w:line="350" w:lineRule="exact"/>
              <w:rPr>
                <w:rFonts w:eastAsia="仿宋_GB2312"/>
              </w:rPr>
            </w:pPr>
          </w:p>
        </w:tc>
        <w:tc>
          <w:tcPr>
            <w:tcW w:w="930" w:type="dxa"/>
            <w:vMerge/>
          </w:tcPr>
          <w:p w14:paraId="246DF139" w14:textId="77777777" w:rsidR="007A2080" w:rsidRDefault="007A2080">
            <w:pPr>
              <w:spacing w:line="350" w:lineRule="exact"/>
              <w:rPr>
                <w:rFonts w:eastAsia="仿宋_GB2312"/>
              </w:rPr>
            </w:pPr>
          </w:p>
        </w:tc>
        <w:tc>
          <w:tcPr>
            <w:tcW w:w="2205" w:type="dxa"/>
            <w:vAlign w:val="center"/>
          </w:tcPr>
          <w:p w14:paraId="28CBE9E8" w14:textId="77777777" w:rsidR="007A2080" w:rsidRDefault="00235E0F">
            <w:pPr>
              <w:widowControl/>
              <w:spacing w:line="35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查处违规收费行为。</w:t>
            </w:r>
          </w:p>
        </w:tc>
        <w:tc>
          <w:tcPr>
            <w:tcW w:w="4665" w:type="dxa"/>
            <w:vAlign w:val="center"/>
          </w:tcPr>
          <w:p w14:paraId="31D926B9" w14:textId="77777777" w:rsidR="007A2080" w:rsidRDefault="00235E0F">
            <w:pPr>
              <w:widowControl/>
              <w:spacing w:line="35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强化银行业违规收费投诉督查和消保考评工作，进一步压实银行业机构主体责任；持续查处银行业涉嫌违规举报事项，维护良好金融环境。</w:t>
            </w:r>
          </w:p>
        </w:tc>
        <w:tc>
          <w:tcPr>
            <w:tcW w:w="1326" w:type="dxa"/>
            <w:vAlign w:val="center"/>
          </w:tcPr>
          <w:p w14:paraId="72AF5EF2" w14:textId="77777777" w:rsidR="007A2080" w:rsidRDefault="00235E0F">
            <w:pPr>
              <w:widowControl/>
              <w:spacing w:line="350" w:lineRule="exact"/>
              <w:ind w:rightChars="-26" w:right="-55"/>
              <w:textAlignment w:val="center"/>
              <w:rPr>
                <w:rFonts w:ascii="仿宋_GB2312" w:eastAsia="仿宋_GB2312" w:hAnsi="宋体" w:cs="仿宋_GB2312"/>
                <w:color w:val="000000"/>
                <w:spacing w:val="-6"/>
                <w:sz w:val="24"/>
              </w:rPr>
            </w:pPr>
            <w:r>
              <w:rPr>
                <w:rStyle w:val="font81"/>
                <w:rFonts w:hAnsi="宋体" w:hint="default"/>
                <w:spacing w:val="-6"/>
              </w:rPr>
              <w:t>人行福州中心支行、福建银保监局、厦门银保监局</w:t>
            </w:r>
          </w:p>
        </w:tc>
        <w:tc>
          <w:tcPr>
            <w:tcW w:w="1839" w:type="dxa"/>
            <w:vAlign w:val="center"/>
          </w:tcPr>
          <w:p w14:paraId="4CDA5EA7" w14:textId="77777777" w:rsidR="007A2080" w:rsidRDefault="007A2080">
            <w:pPr>
              <w:spacing w:line="350" w:lineRule="exact"/>
              <w:jc w:val="center"/>
              <w:rPr>
                <w:rFonts w:ascii="仿宋_GB2312" w:eastAsia="仿宋_GB2312" w:hAnsi="宋体" w:cs="仿宋_GB2312"/>
                <w:color w:val="000000"/>
                <w:sz w:val="24"/>
              </w:rPr>
            </w:pPr>
          </w:p>
        </w:tc>
        <w:tc>
          <w:tcPr>
            <w:tcW w:w="971" w:type="dxa"/>
            <w:vAlign w:val="center"/>
          </w:tcPr>
          <w:p w14:paraId="706E0681" w14:textId="77777777" w:rsidR="007A2080" w:rsidRDefault="00235E0F">
            <w:pPr>
              <w:widowControl/>
              <w:spacing w:line="35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47FC7AE6" w14:textId="77777777" w:rsidR="007A2080" w:rsidRDefault="00235E0F">
            <w:pPr>
              <w:widowControl/>
              <w:spacing w:line="35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41BAE10D" w14:textId="77777777">
        <w:trPr>
          <w:jc w:val="center"/>
        </w:trPr>
        <w:tc>
          <w:tcPr>
            <w:tcW w:w="805" w:type="dxa"/>
            <w:vAlign w:val="center"/>
          </w:tcPr>
          <w:p w14:paraId="7294ABE1" w14:textId="77777777" w:rsidR="007A2080" w:rsidRDefault="00235E0F">
            <w:pPr>
              <w:widowControl/>
              <w:spacing w:line="35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84</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lastRenderedPageBreak/>
              <w:t>85</w:t>
            </w:r>
          </w:p>
        </w:tc>
        <w:tc>
          <w:tcPr>
            <w:tcW w:w="1125" w:type="dxa"/>
            <w:vAlign w:val="center"/>
          </w:tcPr>
          <w:p w14:paraId="4C92C09D" w14:textId="77777777" w:rsidR="007A2080" w:rsidRDefault="00235E0F">
            <w:pPr>
              <w:widowControl/>
              <w:spacing w:line="35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九、执行</w:t>
            </w:r>
            <w:r>
              <w:rPr>
                <w:rFonts w:ascii="仿宋_GB2312" w:eastAsia="仿宋_GB2312" w:hAnsi="宋体" w:cs="仿宋_GB2312" w:hint="eastAsia"/>
                <w:color w:val="000000"/>
                <w:kern w:val="0"/>
                <w:sz w:val="24"/>
              </w:rPr>
              <w:lastRenderedPageBreak/>
              <w:t>合同</w:t>
            </w:r>
          </w:p>
        </w:tc>
        <w:tc>
          <w:tcPr>
            <w:tcW w:w="930" w:type="dxa"/>
            <w:vAlign w:val="center"/>
          </w:tcPr>
          <w:p w14:paraId="34F413D6" w14:textId="77777777" w:rsidR="007A2080" w:rsidRDefault="00235E0F">
            <w:pPr>
              <w:widowControl/>
              <w:spacing w:line="35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优化</w:t>
            </w:r>
          </w:p>
          <w:p w14:paraId="12A9D98D" w14:textId="77777777" w:rsidR="007A2080" w:rsidRDefault="00235E0F">
            <w:pPr>
              <w:widowControl/>
              <w:spacing w:line="35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流程</w:t>
            </w:r>
          </w:p>
        </w:tc>
        <w:tc>
          <w:tcPr>
            <w:tcW w:w="2205" w:type="dxa"/>
            <w:vAlign w:val="center"/>
          </w:tcPr>
          <w:p w14:paraId="190BC3C7" w14:textId="77777777" w:rsidR="007A2080" w:rsidRDefault="00235E0F">
            <w:pPr>
              <w:widowControl/>
              <w:spacing w:line="35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提升案件审理效率。</w:t>
            </w:r>
          </w:p>
        </w:tc>
        <w:tc>
          <w:tcPr>
            <w:tcW w:w="4665" w:type="dxa"/>
            <w:vAlign w:val="center"/>
          </w:tcPr>
          <w:p w14:paraId="73625CB1" w14:textId="77777777" w:rsidR="007A2080" w:rsidRDefault="00235E0F">
            <w:pPr>
              <w:widowControl/>
              <w:spacing w:line="35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开展民事诉讼程序繁简分流改革试</w:t>
            </w:r>
            <w:r>
              <w:rPr>
                <w:rFonts w:ascii="仿宋_GB2312" w:eastAsia="仿宋_GB2312" w:hAnsi="宋体" w:cs="仿宋_GB2312" w:hint="eastAsia"/>
                <w:color w:val="000000"/>
                <w:kern w:val="0"/>
                <w:sz w:val="24"/>
              </w:rPr>
              <w:lastRenderedPageBreak/>
              <w:t>点，推进案件繁简分流、轻重分离、快慢分道。</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推行企业送达监管信息共享机制，文书送达地址先行确认及承诺制度，提升司法送达法律文书效率。</w:t>
            </w:r>
          </w:p>
        </w:tc>
        <w:tc>
          <w:tcPr>
            <w:tcW w:w="1326" w:type="dxa"/>
            <w:vAlign w:val="center"/>
          </w:tcPr>
          <w:p w14:paraId="1F8AE35F" w14:textId="77777777" w:rsidR="007A2080" w:rsidRDefault="00235E0F">
            <w:pPr>
              <w:widowControl/>
              <w:spacing w:line="35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省法院</w:t>
            </w:r>
          </w:p>
        </w:tc>
        <w:tc>
          <w:tcPr>
            <w:tcW w:w="1839" w:type="dxa"/>
            <w:vAlign w:val="center"/>
          </w:tcPr>
          <w:p w14:paraId="2E416ABC" w14:textId="77777777" w:rsidR="007A2080" w:rsidRDefault="00235E0F">
            <w:pPr>
              <w:widowControl/>
              <w:spacing w:line="35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省市场监管局</w:t>
            </w:r>
          </w:p>
        </w:tc>
        <w:tc>
          <w:tcPr>
            <w:tcW w:w="971" w:type="dxa"/>
            <w:vAlign w:val="center"/>
          </w:tcPr>
          <w:p w14:paraId="1EA8831E" w14:textId="77777777" w:rsidR="007A2080" w:rsidRDefault="00235E0F">
            <w:pPr>
              <w:widowControl/>
              <w:spacing w:line="35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w:t>
            </w:r>
            <w:r>
              <w:rPr>
                <w:rFonts w:ascii="仿宋_GB2312" w:eastAsia="仿宋_GB2312" w:hAnsi="宋体" w:cs="仿宋_GB2312" w:hint="eastAsia"/>
                <w:color w:val="000000"/>
                <w:kern w:val="0"/>
                <w:sz w:val="24"/>
              </w:rPr>
              <w:lastRenderedPageBreak/>
              <w:t>底前</w:t>
            </w:r>
          </w:p>
        </w:tc>
      </w:tr>
      <w:tr w:rsidR="007A2080" w14:paraId="1F80C331" w14:textId="77777777">
        <w:trPr>
          <w:jc w:val="center"/>
        </w:trPr>
        <w:tc>
          <w:tcPr>
            <w:tcW w:w="805" w:type="dxa"/>
            <w:vAlign w:val="center"/>
          </w:tcPr>
          <w:p w14:paraId="395890AE"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86</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87</w:t>
            </w:r>
          </w:p>
        </w:tc>
        <w:tc>
          <w:tcPr>
            <w:tcW w:w="1125" w:type="dxa"/>
            <w:vMerge w:val="restart"/>
            <w:vAlign w:val="center"/>
          </w:tcPr>
          <w:p w14:paraId="15B33EB4"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九、执行合同</w:t>
            </w:r>
          </w:p>
        </w:tc>
        <w:tc>
          <w:tcPr>
            <w:tcW w:w="930" w:type="dxa"/>
            <w:vMerge w:val="restart"/>
            <w:vAlign w:val="center"/>
          </w:tcPr>
          <w:p w14:paraId="18792A8D" w14:textId="77777777" w:rsidR="007A2080" w:rsidRDefault="00235E0F">
            <w:pPr>
              <w:widowControl/>
              <w:spacing w:line="33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提升</w:t>
            </w:r>
          </w:p>
          <w:p w14:paraId="7B622EAC"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便利度</w:t>
            </w:r>
          </w:p>
        </w:tc>
        <w:tc>
          <w:tcPr>
            <w:tcW w:w="2205" w:type="dxa"/>
            <w:vAlign w:val="center"/>
          </w:tcPr>
          <w:p w14:paraId="00A57952"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推广电子卷宗随案同步生成和深度应用。</w:t>
            </w:r>
          </w:p>
        </w:tc>
        <w:tc>
          <w:tcPr>
            <w:tcW w:w="4665" w:type="dxa"/>
            <w:vAlign w:val="center"/>
          </w:tcPr>
          <w:p w14:paraId="672BE394"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探索当事人在诉讼全过程无需提交纸质材料的案件领域和方式。</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完善跨域远程查阅功能，实现当事人在提出上诉、申请再审、申请执行时无需提供裁判文书及其生效证明。</w:t>
            </w:r>
          </w:p>
        </w:tc>
        <w:tc>
          <w:tcPr>
            <w:tcW w:w="1326" w:type="dxa"/>
            <w:vAlign w:val="center"/>
          </w:tcPr>
          <w:p w14:paraId="19C685BA"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省法院</w:t>
            </w:r>
          </w:p>
        </w:tc>
        <w:tc>
          <w:tcPr>
            <w:tcW w:w="1839" w:type="dxa"/>
            <w:vAlign w:val="center"/>
          </w:tcPr>
          <w:p w14:paraId="7004F128" w14:textId="77777777" w:rsidR="007A2080" w:rsidRDefault="007A2080">
            <w:pPr>
              <w:jc w:val="left"/>
              <w:rPr>
                <w:rFonts w:ascii="仿宋_GB2312" w:eastAsia="仿宋_GB2312" w:hAnsi="宋体" w:cs="仿宋_GB2312"/>
                <w:color w:val="000000"/>
                <w:sz w:val="24"/>
              </w:rPr>
            </w:pPr>
          </w:p>
        </w:tc>
        <w:tc>
          <w:tcPr>
            <w:tcW w:w="971" w:type="dxa"/>
            <w:vAlign w:val="center"/>
          </w:tcPr>
          <w:p w14:paraId="08A47B67"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291ED93D"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5023D35D" w14:textId="77777777">
        <w:trPr>
          <w:jc w:val="center"/>
        </w:trPr>
        <w:tc>
          <w:tcPr>
            <w:tcW w:w="805" w:type="dxa"/>
            <w:vAlign w:val="center"/>
          </w:tcPr>
          <w:p w14:paraId="29CCF3F6"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88</w:t>
            </w:r>
          </w:p>
        </w:tc>
        <w:tc>
          <w:tcPr>
            <w:tcW w:w="1125" w:type="dxa"/>
            <w:vMerge/>
          </w:tcPr>
          <w:p w14:paraId="36B7F0F2" w14:textId="77777777" w:rsidR="007A2080" w:rsidRDefault="007A2080">
            <w:pPr>
              <w:widowControl/>
              <w:spacing w:line="330" w:lineRule="exact"/>
              <w:rPr>
                <w:rFonts w:eastAsia="仿宋_GB2312"/>
              </w:rPr>
            </w:pPr>
          </w:p>
        </w:tc>
        <w:tc>
          <w:tcPr>
            <w:tcW w:w="930" w:type="dxa"/>
            <w:vMerge/>
          </w:tcPr>
          <w:p w14:paraId="49A33FD1" w14:textId="77777777" w:rsidR="007A2080" w:rsidRDefault="007A2080">
            <w:pPr>
              <w:widowControl/>
              <w:spacing w:line="330" w:lineRule="exact"/>
              <w:rPr>
                <w:rFonts w:eastAsia="仿宋_GB2312"/>
              </w:rPr>
            </w:pPr>
          </w:p>
        </w:tc>
        <w:tc>
          <w:tcPr>
            <w:tcW w:w="2205" w:type="dxa"/>
            <w:vAlign w:val="center"/>
          </w:tcPr>
          <w:p w14:paraId="16D40ED8"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完善司法鉴定工作。</w:t>
            </w:r>
          </w:p>
        </w:tc>
        <w:tc>
          <w:tcPr>
            <w:tcW w:w="4665" w:type="dxa"/>
            <w:vAlign w:val="center"/>
          </w:tcPr>
          <w:p w14:paraId="604A26BE" w14:textId="77777777" w:rsidR="007A2080" w:rsidRDefault="00235E0F">
            <w:pPr>
              <w:widowControl/>
              <w:spacing w:line="330" w:lineRule="exact"/>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完善司法鉴定机构综合评价指标体系。</w:t>
            </w:r>
          </w:p>
        </w:tc>
        <w:tc>
          <w:tcPr>
            <w:tcW w:w="1326" w:type="dxa"/>
            <w:vAlign w:val="center"/>
          </w:tcPr>
          <w:p w14:paraId="17BD42A8"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省司法厅</w:t>
            </w:r>
          </w:p>
        </w:tc>
        <w:tc>
          <w:tcPr>
            <w:tcW w:w="1839" w:type="dxa"/>
            <w:vAlign w:val="center"/>
          </w:tcPr>
          <w:p w14:paraId="52B2F5A1" w14:textId="77777777" w:rsidR="007A2080" w:rsidRDefault="007A2080">
            <w:pPr>
              <w:jc w:val="left"/>
              <w:rPr>
                <w:rFonts w:ascii="仿宋_GB2312" w:eastAsia="仿宋_GB2312" w:hAnsi="宋体" w:cs="仿宋_GB2312"/>
                <w:color w:val="000000"/>
                <w:sz w:val="24"/>
              </w:rPr>
            </w:pPr>
          </w:p>
        </w:tc>
        <w:tc>
          <w:tcPr>
            <w:tcW w:w="971" w:type="dxa"/>
            <w:vAlign w:val="center"/>
          </w:tcPr>
          <w:p w14:paraId="36861015"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1797767F" w14:textId="77777777">
        <w:trPr>
          <w:jc w:val="center"/>
        </w:trPr>
        <w:tc>
          <w:tcPr>
            <w:tcW w:w="805" w:type="dxa"/>
            <w:vAlign w:val="center"/>
          </w:tcPr>
          <w:p w14:paraId="0970798B"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89</w:t>
            </w:r>
          </w:p>
        </w:tc>
        <w:tc>
          <w:tcPr>
            <w:tcW w:w="1125" w:type="dxa"/>
            <w:vMerge/>
          </w:tcPr>
          <w:p w14:paraId="3AF38C68" w14:textId="77777777" w:rsidR="007A2080" w:rsidRDefault="007A2080">
            <w:pPr>
              <w:widowControl/>
              <w:spacing w:line="330" w:lineRule="exact"/>
              <w:rPr>
                <w:rFonts w:eastAsia="仿宋_GB2312"/>
              </w:rPr>
            </w:pPr>
          </w:p>
        </w:tc>
        <w:tc>
          <w:tcPr>
            <w:tcW w:w="930" w:type="dxa"/>
            <w:vMerge/>
          </w:tcPr>
          <w:p w14:paraId="2C5E537D" w14:textId="77777777" w:rsidR="007A2080" w:rsidRDefault="007A2080">
            <w:pPr>
              <w:widowControl/>
              <w:spacing w:line="330" w:lineRule="exact"/>
              <w:rPr>
                <w:rFonts w:eastAsia="仿宋_GB2312"/>
              </w:rPr>
            </w:pPr>
          </w:p>
        </w:tc>
        <w:tc>
          <w:tcPr>
            <w:tcW w:w="2205" w:type="dxa"/>
            <w:vAlign w:val="center"/>
          </w:tcPr>
          <w:p w14:paraId="39B5B6DB"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实现多元化纠纷化解。</w:t>
            </w:r>
          </w:p>
        </w:tc>
        <w:tc>
          <w:tcPr>
            <w:tcW w:w="4665" w:type="dxa"/>
            <w:vAlign w:val="center"/>
          </w:tcPr>
          <w:p w14:paraId="0B34BE3D"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持续深化大调解格局建设，完善多元纠纷化解机制，积极推动中小企业纠纷非诉讼解决。</w:t>
            </w:r>
          </w:p>
        </w:tc>
        <w:tc>
          <w:tcPr>
            <w:tcW w:w="1326" w:type="dxa"/>
            <w:vAlign w:val="center"/>
          </w:tcPr>
          <w:p w14:paraId="0172D300"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省司法厅</w:t>
            </w:r>
          </w:p>
        </w:tc>
        <w:tc>
          <w:tcPr>
            <w:tcW w:w="1839" w:type="dxa"/>
            <w:vAlign w:val="center"/>
          </w:tcPr>
          <w:p w14:paraId="2D155A41" w14:textId="77777777" w:rsidR="007A2080" w:rsidRDefault="007A2080">
            <w:pPr>
              <w:jc w:val="left"/>
              <w:rPr>
                <w:rFonts w:ascii="仿宋_GB2312" w:eastAsia="仿宋_GB2312" w:hAnsi="宋体" w:cs="仿宋_GB2312"/>
                <w:color w:val="000000"/>
                <w:sz w:val="24"/>
              </w:rPr>
            </w:pPr>
          </w:p>
        </w:tc>
        <w:tc>
          <w:tcPr>
            <w:tcW w:w="971" w:type="dxa"/>
            <w:vAlign w:val="center"/>
          </w:tcPr>
          <w:p w14:paraId="27342C62"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14AD9490" w14:textId="77777777">
        <w:trPr>
          <w:jc w:val="center"/>
        </w:trPr>
        <w:tc>
          <w:tcPr>
            <w:tcW w:w="805" w:type="dxa"/>
            <w:vAlign w:val="center"/>
          </w:tcPr>
          <w:p w14:paraId="28A99B86"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90</w:t>
            </w:r>
          </w:p>
        </w:tc>
        <w:tc>
          <w:tcPr>
            <w:tcW w:w="1125" w:type="dxa"/>
            <w:vMerge/>
            <w:vAlign w:val="center"/>
          </w:tcPr>
          <w:p w14:paraId="0DC03A6A" w14:textId="77777777" w:rsidR="007A2080" w:rsidRDefault="007A2080">
            <w:pPr>
              <w:widowControl/>
              <w:spacing w:line="330" w:lineRule="exact"/>
              <w:jc w:val="center"/>
              <w:rPr>
                <w:rFonts w:ascii="仿宋_GB2312" w:eastAsia="仿宋_GB2312" w:hAnsi="宋体" w:cs="仿宋_GB2312"/>
                <w:color w:val="000000"/>
                <w:sz w:val="24"/>
              </w:rPr>
            </w:pPr>
          </w:p>
        </w:tc>
        <w:tc>
          <w:tcPr>
            <w:tcW w:w="930" w:type="dxa"/>
            <w:vMerge/>
            <w:vAlign w:val="center"/>
          </w:tcPr>
          <w:p w14:paraId="228D9E5B" w14:textId="77777777" w:rsidR="007A2080" w:rsidRDefault="007A2080">
            <w:pPr>
              <w:widowControl/>
              <w:spacing w:line="330" w:lineRule="exact"/>
              <w:jc w:val="center"/>
              <w:rPr>
                <w:rFonts w:ascii="仿宋_GB2312" w:eastAsia="仿宋_GB2312" w:hAnsi="宋体" w:cs="仿宋_GB2312"/>
                <w:color w:val="000000"/>
                <w:sz w:val="24"/>
              </w:rPr>
            </w:pPr>
          </w:p>
        </w:tc>
        <w:tc>
          <w:tcPr>
            <w:tcW w:w="2205" w:type="dxa"/>
            <w:vAlign w:val="center"/>
          </w:tcPr>
          <w:p w14:paraId="2E00E0D7"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加强优化营商环境法律政策宣传。</w:t>
            </w:r>
          </w:p>
        </w:tc>
        <w:tc>
          <w:tcPr>
            <w:tcW w:w="4665" w:type="dxa"/>
            <w:vAlign w:val="center"/>
          </w:tcPr>
          <w:p w14:paraId="72BE56C8"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指导督促各地各部门健全“谁执法谁普法”工作机制，将优化营商环境相关法律法规规章宣传列入每年度普法责任清单、重要时间节点普法宣传清单，推动执法与普法深</w:t>
            </w:r>
            <w:r>
              <w:rPr>
                <w:rFonts w:ascii="仿宋_GB2312" w:eastAsia="仿宋_GB2312" w:hAnsi="宋体" w:cs="仿宋_GB2312" w:hint="eastAsia"/>
                <w:color w:val="000000"/>
                <w:kern w:val="0"/>
                <w:sz w:val="24"/>
              </w:rPr>
              <w:lastRenderedPageBreak/>
              <w:t>度融合、良性互动。</w:t>
            </w:r>
          </w:p>
        </w:tc>
        <w:tc>
          <w:tcPr>
            <w:tcW w:w="1326" w:type="dxa"/>
            <w:vAlign w:val="center"/>
          </w:tcPr>
          <w:p w14:paraId="0B142178"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省司法厅</w:t>
            </w:r>
          </w:p>
        </w:tc>
        <w:tc>
          <w:tcPr>
            <w:tcW w:w="1839" w:type="dxa"/>
            <w:vAlign w:val="center"/>
          </w:tcPr>
          <w:p w14:paraId="1E54BC8E" w14:textId="77777777" w:rsidR="007A2080" w:rsidRDefault="007A2080">
            <w:pPr>
              <w:jc w:val="left"/>
              <w:rPr>
                <w:rFonts w:ascii="仿宋_GB2312" w:eastAsia="仿宋_GB2312" w:hAnsi="宋体" w:cs="仿宋_GB2312"/>
                <w:color w:val="000000"/>
                <w:sz w:val="24"/>
              </w:rPr>
            </w:pPr>
          </w:p>
        </w:tc>
        <w:tc>
          <w:tcPr>
            <w:tcW w:w="971" w:type="dxa"/>
            <w:vAlign w:val="center"/>
          </w:tcPr>
          <w:p w14:paraId="33D263C3"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2949F0F4"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488A9FEF" w14:textId="77777777">
        <w:trPr>
          <w:jc w:val="center"/>
        </w:trPr>
        <w:tc>
          <w:tcPr>
            <w:tcW w:w="805" w:type="dxa"/>
            <w:vAlign w:val="center"/>
          </w:tcPr>
          <w:p w14:paraId="62291C92"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91</w:t>
            </w:r>
          </w:p>
        </w:tc>
        <w:tc>
          <w:tcPr>
            <w:tcW w:w="1125" w:type="dxa"/>
            <w:vMerge w:val="restart"/>
            <w:vAlign w:val="center"/>
          </w:tcPr>
          <w:p w14:paraId="5E39F916"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十、办理破产</w:t>
            </w:r>
          </w:p>
        </w:tc>
        <w:tc>
          <w:tcPr>
            <w:tcW w:w="930" w:type="dxa"/>
            <w:vMerge w:val="restart"/>
            <w:vAlign w:val="center"/>
          </w:tcPr>
          <w:p w14:paraId="711597FB" w14:textId="77777777" w:rsidR="007A2080" w:rsidRDefault="00235E0F">
            <w:pPr>
              <w:widowControl/>
              <w:spacing w:line="33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优化</w:t>
            </w:r>
          </w:p>
          <w:p w14:paraId="647473F7"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流程</w:t>
            </w:r>
          </w:p>
        </w:tc>
        <w:tc>
          <w:tcPr>
            <w:tcW w:w="2205" w:type="dxa"/>
            <w:vAlign w:val="center"/>
          </w:tcPr>
          <w:p w14:paraId="6291A744"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提升执行移送破产效率。</w:t>
            </w:r>
          </w:p>
        </w:tc>
        <w:tc>
          <w:tcPr>
            <w:tcW w:w="4665" w:type="dxa"/>
            <w:vAlign w:val="center"/>
          </w:tcPr>
          <w:p w14:paraId="08CAC20F"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完善“执破直通”机制，推进执行移送破产的受理审查与破产程序衔接，提升“执转破”质效，有效缩短“执转破”案件审理周期。</w:t>
            </w:r>
          </w:p>
        </w:tc>
        <w:tc>
          <w:tcPr>
            <w:tcW w:w="1326" w:type="dxa"/>
            <w:vMerge w:val="restart"/>
            <w:vAlign w:val="center"/>
          </w:tcPr>
          <w:p w14:paraId="65837192"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省法院</w:t>
            </w:r>
          </w:p>
        </w:tc>
        <w:tc>
          <w:tcPr>
            <w:tcW w:w="1839" w:type="dxa"/>
            <w:vAlign w:val="center"/>
          </w:tcPr>
          <w:p w14:paraId="7EA8C9BF" w14:textId="77777777" w:rsidR="007A2080" w:rsidRDefault="007A2080">
            <w:pPr>
              <w:jc w:val="left"/>
              <w:rPr>
                <w:rFonts w:ascii="仿宋_GB2312" w:eastAsia="仿宋_GB2312" w:hAnsi="宋体" w:cs="仿宋_GB2312"/>
                <w:color w:val="000000"/>
                <w:sz w:val="24"/>
              </w:rPr>
            </w:pPr>
          </w:p>
        </w:tc>
        <w:tc>
          <w:tcPr>
            <w:tcW w:w="971" w:type="dxa"/>
            <w:vAlign w:val="center"/>
          </w:tcPr>
          <w:p w14:paraId="2C50B12E"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2EA9F0E0"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4E22D086" w14:textId="77777777">
        <w:trPr>
          <w:jc w:val="center"/>
        </w:trPr>
        <w:tc>
          <w:tcPr>
            <w:tcW w:w="805" w:type="dxa"/>
            <w:vAlign w:val="center"/>
          </w:tcPr>
          <w:p w14:paraId="09267682"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92</w:t>
            </w:r>
          </w:p>
        </w:tc>
        <w:tc>
          <w:tcPr>
            <w:tcW w:w="1125" w:type="dxa"/>
            <w:vMerge/>
          </w:tcPr>
          <w:p w14:paraId="239D152C" w14:textId="77777777" w:rsidR="007A2080" w:rsidRDefault="007A2080">
            <w:pPr>
              <w:widowControl/>
              <w:spacing w:line="330" w:lineRule="exact"/>
              <w:rPr>
                <w:rFonts w:eastAsia="仿宋_GB2312"/>
              </w:rPr>
            </w:pPr>
          </w:p>
        </w:tc>
        <w:tc>
          <w:tcPr>
            <w:tcW w:w="930" w:type="dxa"/>
            <w:vMerge/>
          </w:tcPr>
          <w:p w14:paraId="5C41F872" w14:textId="77777777" w:rsidR="007A2080" w:rsidRDefault="007A2080">
            <w:pPr>
              <w:widowControl/>
              <w:spacing w:line="330" w:lineRule="exact"/>
              <w:rPr>
                <w:rFonts w:eastAsia="仿宋_GB2312"/>
              </w:rPr>
            </w:pPr>
          </w:p>
        </w:tc>
        <w:tc>
          <w:tcPr>
            <w:tcW w:w="2205" w:type="dxa"/>
            <w:vAlign w:val="center"/>
          </w:tcPr>
          <w:p w14:paraId="69E527D8"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简化破产程序。</w:t>
            </w:r>
          </w:p>
        </w:tc>
        <w:tc>
          <w:tcPr>
            <w:tcW w:w="4665" w:type="dxa"/>
            <w:vAlign w:val="center"/>
          </w:tcPr>
          <w:p w14:paraId="17368208"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探索破产案件简化审理模式，对事实清楚、债权关系明确、争议不大且符合破产财产可能不足以支付全部破产费用、债务人没有提供账册或账册严重不齐等条件之一的企业破产案件实行简易破产程序。</w:t>
            </w:r>
          </w:p>
        </w:tc>
        <w:tc>
          <w:tcPr>
            <w:tcW w:w="1326" w:type="dxa"/>
            <w:vMerge/>
          </w:tcPr>
          <w:p w14:paraId="21272A5A" w14:textId="77777777" w:rsidR="007A2080" w:rsidRDefault="007A2080">
            <w:pPr>
              <w:rPr>
                <w:rFonts w:eastAsia="仿宋_GB2312"/>
              </w:rPr>
            </w:pPr>
          </w:p>
        </w:tc>
        <w:tc>
          <w:tcPr>
            <w:tcW w:w="1839" w:type="dxa"/>
            <w:vAlign w:val="center"/>
          </w:tcPr>
          <w:p w14:paraId="76907012" w14:textId="77777777" w:rsidR="007A2080" w:rsidRDefault="007A2080">
            <w:pPr>
              <w:jc w:val="left"/>
              <w:rPr>
                <w:rFonts w:ascii="仿宋_GB2312" w:eastAsia="仿宋_GB2312" w:hAnsi="宋体" w:cs="仿宋_GB2312"/>
                <w:color w:val="000000"/>
                <w:sz w:val="24"/>
              </w:rPr>
            </w:pPr>
          </w:p>
        </w:tc>
        <w:tc>
          <w:tcPr>
            <w:tcW w:w="971" w:type="dxa"/>
            <w:vAlign w:val="center"/>
          </w:tcPr>
          <w:p w14:paraId="1E285748"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0CA918A3"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7BD948C3" w14:textId="77777777">
        <w:trPr>
          <w:jc w:val="center"/>
        </w:trPr>
        <w:tc>
          <w:tcPr>
            <w:tcW w:w="805" w:type="dxa"/>
            <w:vAlign w:val="center"/>
          </w:tcPr>
          <w:p w14:paraId="28A67E12"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93</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94</w:t>
            </w:r>
          </w:p>
        </w:tc>
        <w:tc>
          <w:tcPr>
            <w:tcW w:w="1125" w:type="dxa"/>
            <w:vMerge w:val="restart"/>
            <w:vAlign w:val="center"/>
          </w:tcPr>
          <w:p w14:paraId="163F46C4"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十、办理破产</w:t>
            </w:r>
          </w:p>
        </w:tc>
        <w:tc>
          <w:tcPr>
            <w:tcW w:w="930" w:type="dxa"/>
            <w:vAlign w:val="center"/>
          </w:tcPr>
          <w:p w14:paraId="148A98F5"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压减</w:t>
            </w:r>
          </w:p>
          <w:p w14:paraId="241ABAFC"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时间</w:t>
            </w:r>
          </w:p>
        </w:tc>
        <w:tc>
          <w:tcPr>
            <w:tcW w:w="2205" w:type="dxa"/>
            <w:vAlign w:val="center"/>
          </w:tcPr>
          <w:p w14:paraId="30841011"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简易破产案件平均审理周期控制在</w:t>
            </w:r>
            <w:r>
              <w:rPr>
                <w:rFonts w:ascii="仿宋_GB2312" w:eastAsia="仿宋_GB2312" w:hAnsi="宋体" w:cs="仿宋_GB2312" w:hint="eastAsia"/>
                <w:color w:val="000000"/>
                <w:kern w:val="0"/>
                <w:sz w:val="24"/>
              </w:rPr>
              <w:t>180</w:t>
            </w:r>
            <w:r>
              <w:rPr>
                <w:rFonts w:ascii="仿宋_GB2312" w:eastAsia="仿宋_GB2312" w:hAnsi="宋体" w:cs="仿宋_GB2312" w:hint="eastAsia"/>
                <w:color w:val="000000"/>
                <w:kern w:val="0"/>
                <w:sz w:val="24"/>
              </w:rPr>
              <w:t>天内。</w:t>
            </w:r>
          </w:p>
        </w:tc>
        <w:tc>
          <w:tcPr>
            <w:tcW w:w="4665" w:type="dxa"/>
            <w:vAlign w:val="center"/>
          </w:tcPr>
          <w:p w14:paraId="556930B2"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建立智慧破产审理系统，实现破产案件全流程线上办理。</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提升破产管理人履职效能，加快破产案件办理。</w:t>
            </w:r>
          </w:p>
        </w:tc>
        <w:tc>
          <w:tcPr>
            <w:tcW w:w="1326" w:type="dxa"/>
            <w:vAlign w:val="center"/>
          </w:tcPr>
          <w:p w14:paraId="3F7DF24F"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省法院</w:t>
            </w:r>
          </w:p>
        </w:tc>
        <w:tc>
          <w:tcPr>
            <w:tcW w:w="1839" w:type="dxa"/>
            <w:vAlign w:val="center"/>
          </w:tcPr>
          <w:p w14:paraId="5DC58BC7" w14:textId="77777777" w:rsidR="007A2080" w:rsidRDefault="007A2080">
            <w:pPr>
              <w:jc w:val="left"/>
              <w:rPr>
                <w:rFonts w:ascii="仿宋_GB2312" w:eastAsia="仿宋_GB2312" w:hAnsi="宋体" w:cs="仿宋_GB2312"/>
                <w:color w:val="000000"/>
                <w:sz w:val="24"/>
              </w:rPr>
            </w:pPr>
          </w:p>
        </w:tc>
        <w:tc>
          <w:tcPr>
            <w:tcW w:w="971" w:type="dxa"/>
            <w:vAlign w:val="center"/>
          </w:tcPr>
          <w:p w14:paraId="7E902B47"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年底前</w:t>
            </w:r>
          </w:p>
        </w:tc>
      </w:tr>
      <w:tr w:rsidR="007A2080" w14:paraId="568E7DB2" w14:textId="77777777">
        <w:trPr>
          <w:jc w:val="center"/>
        </w:trPr>
        <w:tc>
          <w:tcPr>
            <w:tcW w:w="805" w:type="dxa"/>
            <w:vAlign w:val="center"/>
          </w:tcPr>
          <w:p w14:paraId="59C95859"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95</w:t>
            </w:r>
          </w:p>
        </w:tc>
        <w:tc>
          <w:tcPr>
            <w:tcW w:w="1125" w:type="dxa"/>
            <w:vMerge/>
          </w:tcPr>
          <w:p w14:paraId="1C4F43BF" w14:textId="77777777" w:rsidR="007A2080" w:rsidRDefault="007A2080">
            <w:pPr>
              <w:rPr>
                <w:rFonts w:eastAsia="仿宋_GB2312"/>
              </w:rPr>
            </w:pPr>
          </w:p>
        </w:tc>
        <w:tc>
          <w:tcPr>
            <w:tcW w:w="930" w:type="dxa"/>
            <w:vAlign w:val="center"/>
          </w:tcPr>
          <w:p w14:paraId="27E6C211"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加强“府院</w:t>
            </w:r>
            <w:r>
              <w:rPr>
                <w:rFonts w:ascii="仿宋_GB2312" w:eastAsia="仿宋_GB2312" w:hAnsi="宋体" w:cs="仿宋_GB2312" w:hint="eastAsia"/>
                <w:color w:val="000000"/>
                <w:kern w:val="0"/>
                <w:sz w:val="24"/>
              </w:rPr>
              <w:lastRenderedPageBreak/>
              <w:t>联动”</w:t>
            </w:r>
          </w:p>
        </w:tc>
        <w:tc>
          <w:tcPr>
            <w:tcW w:w="2205" w:type="dxa"/>
            <w:vAlign w:val="center"/>
          </w:tcPr>
          <w:p w14:paraId="5AAFCB2F"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化解破产处置难题。</w:t>
            </w:r>
          </w:p>
        </w:tc>
        <w:tc>
          <w:tcPr>
            <w:tcW w:w="4665" w:type="dxa"/>
            <w:vAlign w:val="center"/>
          </w:tcPr>
          <w:p w14:paraId="2512AF14"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加快建立省级层面企业破产处置协调联动机制，协调解决破产处置工作中的税收政</w:t>
            </w:r>
            <w:r>
              <w:rPr>
                <w:rFonts w:ascii="仿宋_GB2312" w:eastAsia="仿宋_GB2312" w:hAnsi="宋体" w:cs="仿宋_GB2312" w:hint="eastAsia"/>
                <w:color w:val="000000"/>
                <w:kern w:val="0"/>
                <w:sz w:val="24"/>
              </w:rPr>
              <w:lastRenderedPageBreak/>
              <w:t>策适用、核销、重整企业信用修复、破产财产处置、建立破产援助资金等破产处置瓶颈问题。</w:t>
            </w:r>
          </w:p>
        </w:tc>
        <w:tc>
          <w:tcPr>
            <w:tcW w:w="1326" w:type="dxa"/>
            <w:vAlign w:val="center"/>
          </w:tcPr>
          <w:p w14:paraId="58D36669"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省法院</w:t>
            </w:r>
          </w:p>
        </w:tc>
        <w:tc>
          <w:tcPr>
            <w:tcW w:w="1839" w:type="dxa"/>
            <w:vAlign w:val="center"/>
          </w:tcPr>
          <w:p w14:paraId="410CA34F" w14:textId="77777777" w:rsidR="007A2080" w:rsidRDefault="00235E0F">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省发改委、工信厅、税务局、市</w:t>
            </w:r>
            <w:r>
              <w:rPr>
                <w:rFonts w:ascii="仿宋_GB2312" w:eastAsia="仿宋_GB2312" w:hAnsi="宋体" w:cs="仿宋_GB2312" w:hint="eastAsia"/>
                <w:color w:val="000000"/>
                <w:kern w:val="0"/>
                <w:sz w:val="24"/>
              </w:rPr>
              <w:lastRenderedPageBreak/>
              <w:t>场监管局、</w:t>
            </w:r>
            <w:r>
              <w:rPr>
                <w:rStyle w:val="font81"/>
                <w:rFonts w:hAnsi="宋体" w:hint="default"/>
              </w:rPr>
              <w:t>厦门市税务局</w:t>
            </w:r>
            <w:r>
              <w:rPr>
                <w:rFonts w:ascii="仿宋_GB2312" w:eastAsia="仿宋_GB2312" w:hAnsi="宋体" w:cs="仿宋_GB2312" w:hint="eastAsia"/>
                <w:color w:val="000000"/>
                <w:kern w:val="0"/>
                <w:sz w:val="24"/>
              </w:rPr>
              <w:t>等相关部门</w:t>
            </w:r>
          </w:p>
        </w:tc>
        <w:tc>
          <w:tcPr>
            <w:tcW w:w="971" w:type="dxa"/>
            <w:vAlign w:val="center"/>
          </w:tcPr>
          <w:p w14:paraId="1CE1ED63"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持续</w:t>
            </w:r>
          </w:p>
          <w:p w14:paraId="225CA0B8"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75D5D54A" w14:textId="77777777">
        <w:trPr>
          <w:jc w:val="center"/>
        </w:trPr>
        <w:tc>
          <w:tcPr>
            <w:tcW w:w="805" w:type="dxa"/>
            <w:vAlign w:val="center"/>
          </w:tcPr>
          <w:p w14:paraId="3379011D"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96</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98</w:t>
            </w:r>
          </w:p>
        </w:tc>
        <w:tc>
          <w:tcPr>
            <w:tcW w:w="1125" w:type="dxa"/>
            <w:vMerge/>
            <w:vAlign w:val="center"/>
          </w:tcPr>
          <w:p w14:paraId="442C7B25" w14:textId="77777777" w:rsidR="007A2080" w:rsidRDefault="007A2080">
            <w:pPr>
              <w:jc w:val="center"/>
              <w:rPr>
                <w:rFonts w:ascii="仿宋_GB2312" w:eastAsia="仿宋_GB2312" w:hAnsi="宋体" w:cs="仿宋_GB2312"/>
                <w:color w:val="000000"/>
                <w:sz w:val="24"/>
              </w:rPr>
            </w:pPr>
          </w:p>
        </w:tc>
        <w:tc>
          <w:tcPr>
            <w:tcW w:w="930" w:type="dxa"/>
            <w:vAlign w:val="center"/>
          </w:tcPr>
          <w:p w14:paraId="797D0A76" w14:textId="77777777" w:rsidR="007A2080" w:rsidRDefault="00235E0F">
            <w:pPr>
              <w:widowControl/>
              <w:ind w:rightChars="-44" w:right="-92"/>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全省范围试点进一步完善企业简易注销登记改革</w:t>
            </w:r>
          </w:p>
        </w:tc>
        <w:tc>
          <w:tcPr>
            <w:tcW w:w="2205" w:type="dxa"/>
            <w:vAlign w:val="center"/>
          </w:tcPr>
          <w:p w14:paraId="4D0750C5"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优化企业简易注销登记。</w:t>
            </w:r>
          </w:p>
        </w:tc>
        <w:tc>
          <w:tcPr>
            <w:tcW w:w="4665" w:type="dxa"/>
            <w:vAlign w:val="center"/>
          </w:tcPr>
          <w:p w14:paraId="2CB271CE"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出台《福建省企业简易注销登记办法》。</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扩大企业简易注销适用范围，压缩企业简易注销公告时间至</w:t>
            </w:r>
            <w:r>
              <w:rPr>
                <w:rFonts w:ascii="仿宋_GB2312" w:eastAsia="仿宋_GB2312" w:hAnsi="宋体" w:cs="仿宋_GB2312" w:hint="eastAsia"/>
                <w:color w:val="000000"/>
                <w:kern w:val="0"/>
                <w:sz w:val="24"/>
              </w:rPr>
              <w:t>20</w:t>
            </w:r>
            <w:r>
              <w:rPr>
                <w:rFonts w:ascii="仿宋_GB2312" w:eastAsia="仿宋_GB2312" w:hAnsi="宋体" w:cs="仿宋_GB2312" w:hint="eastAsia"/>
                <w:color w:val="000000"/>
                <w:kern w:val="0"/>
                <w:sz w:val="24"/>
              </w:rPr>
              <w:t>天。</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探索建立企业简易注销容错机制。</w:t>
            </w:r>
          </w:p>
        </w:tc>
        <w:tc>
          <w:tcPr>
            <w:tcW w:w="1326" w:type="dxa"/>
            <w:vAlign w:val="center"/>
          </w:tcPr>
          <w:p w14:paraId="54C4B650"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省市场</w:t>
            </w:r>
          </w:p>
          <w:p w14:paraId="19930A09"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监管局</w:t>
            </w:r>
          </w:p>
        </w:tc>
        <w:tc>
          <w:tcPr>
            <w:tcW w:w="1839" w:type="dxa"/>
            <w:vAlign w:val="center"/>
          </w:tcPr>
          <w:p w14:paraId="38F4AF1F" w14:textId="77777777" w:rsidR="007A2080" w:rsidRDefault="00235E0F">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省税务局、数字办、人社厅、</w:t>
            </w:r>
            <w:r>
              <w:rPr>
                <w:rStyle w:val="font81"/>
                <w:rFonts w:hAnsi="宋体" w:hint="default"/>
              </w:rPr>
              <w:t>厦门市税务局</w:t>
            </w:r>
            <w:r>
              <w:rPr>
                <w:rFonts w:ascii="仿宋_GB2312" w:eastAsia="仿宋_GB2312" w:hAnsi="宋体" w:cs="仿宋_GB2312" w:hint="eastAsia"/>
                <w:color w:val="000000"/>
                <w:kern w:val="0"/>
                <w:sz w:val="24"/>
              </w:rPr>
              <w:t>等相关部门</w:t>
            </w:r>
          </w:p>
        </w:tc>
        <w:tc>
          <w:tcPr>
            <w:tcW w:w="971" w:type="dxa"/>
            <w:vAlign w:val="center"/>
          </w:tcPr>
          <w:p w14:paraId="1DEF066A"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2E04766E" w14:textId="77777777">
        <w:trPr>
          <w:jc w:val="center"/>
        </w:trPr>
        <w:tc>
          <w:tcPr>
            <w:tcW w:w="805" w:type="dxa"/>
            <w:vAlign w:val="center"/>
          </w:tcPr>
          <w:p w14:paraId="27646E59"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99</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lastRenderedPageBreak/>
              <w:t>100</w:t>
            </w:r>
          </w:p>
        </w:tc>
        <w:tc>
          <w:tcPr>
            <w:tcW w:w="1125" w:type="dxa"/>
            <w:vMerge w:val="restart"/>
            <w:vAlign w:val="center"/>
          </w:tcPr>
          <w:p w14:paraId="52EA068D"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十一、保</w:t>
            </w:r>
            <w:r>
              <w:rPr>
                <w:rFonts w:ascii="仿宋_GB2312" w:eastAsia="仿宋_GB2312" w:hAnsi="宋体" w:cs="仿宋_GB2312" w:hint="eastAsia"/>
                <w:color w:val="000000"/>
                <w:kern w:val="0"/>
                <w:sz w:val="24"/>
              </w:rPr>
              <w:lastRenderedPageBreak/>
              <w:t>护中小投资者权益</w:t>
            </w:r>
          </w:p>
        </w:tc>
        <w:tc>
          <w:tcPr>
            <w:tcW w:w="930" w:type="dxa"/>
            <w:vAlign w:val="center"/>
          </w:tcPr>
          <w:p w14:paraId="770A2E3B"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降低维</w:t>
            </w:r>
            <w:r>
              <w:rPr>
                <w:rFonts w:ascii="仿宋_GB2312" w:eastAsia="仿宋_GB2312" w:hAnsi="宋体" w:cs="仿宋_GB2312" w:hint="eastAsia"/>
                <w:color w:val="000000"/>
                <w:kern w:val="0"/>
                <w:sz w:val="24"/>
              </w:rPr>
              <w:lastRenderedPageBreak/>
              <w:t>权成本</w:t>
            </w:r>
          </w:p>
        </w:tc>
        <w:tc>
          <w:tcPr>
            <w:tcW w:w="2205" w:type="dxa"/>
            <w:vAlign w:val="center"/>
          </w:tcPr>
          <w:p w14:paraId="5C9C738F"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提升纠纷化解服务</w:t>
            </w:r>
            <w:r>
              <w:rPr>
                <w:rFonts w:ascii="仿宋_GB2312" w:eastAsia="仿宋_GB2312" w:hAnsi="宋体" w:cs="仿宋_GB2312" w:hint="eastAsia"/>
                <w:color w:val="000000"/>
                <w:kern w:val="0"/>
                <w:sz w:val="24"/>
              </w:rPr>
              <w:lastRenderedPageBreak/>
              <w:t>能力。</w:t>
            </w:r>
          </w:p>
        </w:tc>
        <w:tc>
          <w:tcPr>
            <w:tcW w:w="4665" w:type="dxa"/>
            <w:vAlign w:val="center"/>
          </w:tcPr>
          <w:p w14:paraId="790A24F7"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 xml:space="preserve">    1.</w:t>
            </w:r>
            <w:r>
              <w:rPr>
                <w:rFonts w:ascii="仿宋_GB2312" w:eastAsia="仿宋_GB2312" w:hAnsi="宋体" w:cs="仿宋_GB2312" w:hint="eastAsia"/>
                <w:color w:val="000000"/>
                <w:kern w:val="0"/>
                <w:sz w:val="24"/>
              </w:rPr>
              <w:t>开展投资者保护专项行动，指导辖区</w:t>
            </w:r>
            <w:r>
              <w:rPr>
                <w:rFonts w:ascii="仿宋_GB2312" w:eastAsia="仿宋_GB2312" w:hAnsi="宋体" w:cs="仿宋_GB2312" w:hint="eastAsia"/>
                <w:color w:val="000000"/>
                <w:kern w:val="0"/>
                <w:sz w:val="24"/>
              </w:rPr>
              <w:lastRenderedPageBreak/>
              <w:t>行业协会、市场主体通过线上线下多种形式，宣传证券期货矛盾纠纷多元化解政策。</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推动辖区调解组织积极为投资者提供纠纷调解服务。</w:t>
            </w:r>
          </w:p>
        </w:tc>
        <w:tc>
          <w:tcPr>
            <w:tcW w:w="1326" w:type="dxa"/>
            <w:vMerge w:val="restart"/>
            <w:vAlign w:val="center"/>
          </w:tcPr>
          <w:p w14:paraId="153906C7"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福建证监</w:t>
            </w:r>
            <w:r>
              <w:rPr>
                <w:rFonts w:ascii="仿宋_GB2312" w:eastAsia="仿宋_GB2312" w:hAnsi="宋体" w:cs="仿宋_GB2312" w:hint="eastAsia"/>
                <w:color w:val="000000"/>
                <w:kern w:val="0"/>
                <w:sz w:val="24"/>
              </w:rPr>
              <w:lastRenderedPageBreak/>
              <w:t>局、厦门</w:t>
            </w:r>
          </w:p>
          <w:p w14:paraId="47C5BB43"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证监局</w:t>
            </w:r>
          </w:p>
        </w:tc>
        <w:tc>
          <w:tcPr>
            <w:tcW w:w="1839" w:type="dxa"/>
            <w:vMerge w:val="restart"/>
            <w:vAlign w:val="center"/>
          </w:tcPr>
          <w:p w14:paraId="07ADD14F" w14:textId="77777777" w:rsidR="007A2080" w:rsidRDefault="00235E0F">
            <w:pPr>
              <w:widowControl/>
              <w:ind w:firstLineChars="200" w:firstLine="480"/>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省法院</w:t>
            </w:r>
          </w:p>
        </w:tc>
        <w:tc>
          <w:tcPr>
            <w:tcW w:w="971" w:type="dxa"/>
            <w:vAlign w:val="center"/>
          </w:tcPr>
          <w:p w14:paraId="3243809E"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62A9FAB9"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推进</w:t>
            </w:r>
          </w:p>
        </w:tc>
      </w:tr>
      <w:tr w:rsidR="007A2080" w14:paraId="46863E95" w14:textId="77777777">
        <w:trPr>
          <w:jc w:val="center"/>
        </w:trPr>
        <w:tc>
          <w:tcPr>
            <w:tcW w:w="805" w:type="dxa"/>
            <w:vAlign w:val="center"/>
          </w:tcPr>
          <w:p w14:paraId="7C403106"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101</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102</w:t>
            </w:r>
          </w:p>
        </w:tc>
        <w:tc>
          <w:tcPr>
            <w:tcW w:w="1125" w:type="dxa"/>
            <w:vMerge/>
            <w:vAlign w:val="center"/>
          </w:tcPr>
          <w:p w14:paraId="45A5B5EE" w14:textId="77777777" w:rsidR="007A2080" w:rsidRDefault="007A2080">
            <w:pPr>
              <w:jc w:val="center"/>
              <w:rPr>
                <w:rFonts w:ascii="仿宋_GB2312" w:eastAsia="仿宋_GB2312" w:hAnsi="宋体" w:cs="仿宋_GB2312"/>
                <w:color w:val="000000"/>
                <w:sz w:val="24"/>
              </w:rPr>
            </w:pPr>
          </w:p>
        </w:tc>
        <w:tc>
          <w:tcPr>
            <w:tcW w:w="930" w:type="dxa"/>
            <w:vAlign w:val="center"/>
          </w:tcPr>
          <w:p w14:paraId="014143F5"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畅通维权渠道</w:t>
            </w:r>
          </w:p>
        </w:tc>
        <w:tc>
          <w:tcPr>
            <w:tcW w:w="2205" w:type="dxa"/>
            <w:vAlign w:val="center"/>
          </w:tcPr>
          <w:p w14:paraId="3FD8AEF9"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加强中小投资者法制保障，完善社会维权体系，提供多元维权渠道。</w:t>
            </w:r>
          </w:p>
        </w:tc>
        <w:tc>
          <w:tcPr>
            <w:tcW w:w="4665" w:type="dxa"/>
            <w:vAlign w:val="center"/>
          </w:tcPr>
          <w:p w14:paraId="76BD5D4C"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及时发布典型案例或司法白皮书，为股东特别是中小股东权益保护明确审判指引和行为规范。</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加强证券期货投资者教育，宣传证券期货维权渠道，指导辖区行业协会完善矛盾纠纷多元化解机制。</w:t>
            </w:r>
          </w:p>
        </w:tc>
        <w:tc>
          <w:tcPr>
            <w:tcW w:w="1326" w:type="dxa"/>
            <w:vMerge/>
            <w:vAlign w:val="center"/>
          </w:tcPr>
          <w:p w14:paraId="59B125EB" w14:textId="77777777" w:rsidR="007A2080" w:rsidRDefault="007A2080">
            <w:pPr>
              <w:jc w:val="center"/>
              <w:rPr>
                <w:rFonts w:ascii="仿宋_GB2312" w:eastAsia="仿宋_GB2312" w:hAnsi="宋体" w:cs="仿宋_GB2312"/>
                <w:color w:val="000000"/>
                <w:sz w:val="24"/>
              </w:rPr>
            </w:pPr>
          </w:p>
        </w:tc>
        <w:tc>
          <w:tcPr>
            <w:tcW w:w="1839" w:type="dxa"/>
            <w:vMerge/>
            <w:vAlign w:val="center"/>
          </w:tcPr>
          <w:p w14:paraId="7C088534" w14:textId="77777777" w:rsidR="007A2080" w:rsidRDefault="007A2080">
            <w:pPr>
              <w:jc w:val="left"/>
              <w:rPr>
                <w:rFonts w:ascii="仿宋_GB2312" w:eastAsia="仿宋_GB2312" w:hAnsi="宋体" w:cs="仿宋_GB2312"/>
                <w:color w:val="000000"/>
                <w:sz w:val="24"/>
              </w:rPr>
            </w:pPr>
          </w:p>
        </w:tc>
        <w:tc>
          <w:tcPr>
            <w:tcW w:w="971" w:type="dxa"/>
            <w:vAlign w:val="center"/>
          </w:tcPr>
          <w:p w14:paraId="6DEB1E1D"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6FEF330C"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44434ED9" w14:textId="77777777">
        <w:trPr>
          <w:jc w:val="center"/>
        </w:trPr>
        <w:tc>
          <w:tcPr>
            <w:tcW w:w="805" w:type="dxa"/>
            <w:vAlign w:val="center"/>
          </w:tcPr>
          <w:p w14:paraId="271BB146"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103</w:t>
            </w:r>
          </w:p>
        </w:tc>
        <w:tc>
          <w:tcPr>
            <w:tcW w:w="1125" w:type="dxa"/>
            <w:vAlign w:val="center"/>
          </w:tcPr>
          <w:p w14:paraId="6C6C876B"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十一、保护中小投资者权益</w:t>
            </w:r>
          </w:p>
        </w:tc>
        <w:tc>
          <w:tcPr>
            <w:tcW w:w="930" w:type="dxa"/>
            <w:vAlign w:val="center"/>
          </w:tcPr>
          <w:p w14:paraId="1A940E88" w14:textId="77777777" w:rsidR="007A2080" w:rsidRDefault="00235E0F">
            <w:pPr>
              <w:widowControl/>
              <w:spacing w:line="33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加强</w:t>
            </w:r>
          </w:p>
          <w:p w14:paraId="3CFE3838"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监管</w:t>
            </w:r>
          </w:p>
        </w:tc>
        <w:tc>
          <w:tcPr>
            <w:tcW w:w="2205" w:type="dxa"/>
            <w:vAlign w:val="center"/>
          </w:tcPr>
          <w:p w14:paraId="7FBF9AC0"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规范上市公司运作，强化信息披露，保障中小投资者权益。</w:t>
            </w:r>
          </w:p>
        </w:tc>
        <w:tc>
          <w:tcPr>
            <w:tcW w:w="4665" w:type="dxa"/>
            <w:vAlign w:val="center"/>
          </w:tcPr>
          <w:p w14:paraId="74A0B2DB"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构建立体化、动态化的上市公司风险监测体系，督促上市公司严格执行信息披露制度。</w:t>
            </w:r>
          </w:p>
        </w:tc>
        <w:tc>
          <w:tcPr>
            <w:tcW w:w="1326" w:type="dxa"/>
            <w:vAlign w:val="center"/>
          </w:tcPr>
          <w:p w14:paraId="53FA662E" w14:textId="77777777" w:rsidR="007A2080" w:rsidRDefault="00235E0F">
            <w:pPr>
              <w:widowControl/>
              <w:spacing w:line="33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福建证监局、厦门</w:t>
            </w:r>
          </w:p>
          <w:p w14:paraId="482EDED5"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证监局</w:t>
            </w:r>
          </w:p>
        </w:tc>
        <w:tc>
          <w:tcPr>
            <w:tcW w:w="1839" w:type="dxa"/>
            <w:vAlign w:val="center"/>
          </w:tcPr>
          <w:p w14:paraId="49276F57" w14:textId="77777777" w:rsidR="007A2080" w:rsidRDefault="00235E0F">
            <w:pPr>
              <w:widowControl/>
              <w:spacing w:line="330" w:lineRule="exact"/>
              <w:ind w:firstLineChars="200" w:firstLine="480"/>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省法院</w:t>
            </w:r>
          </w:p>
        </w:tc>
        <w:tc>
          <w:tcPr>
            <w:tcW w:w="971" w:type="dxa"/>
            <w:vAlign w:val="center"/>
          </w:tcPr>
          <w:p w14:paraId="08E72DE8" w14:textId="77777777" w:rsidR="007A2080" w:rsidRDefault="00235E0F">
            <w:pPr>
              <w:widowControl/>
              <w:spacing w:line="33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27D8D3D5"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1036457F" w14:textId="77777777">
        <w:trPr>
          <w:jc w:val="center"/>
        </w:trPr>
        <w:tc>
          <w:tcPr>
            <w:tcW w:w="805" w:type="dxa"/>
            <w:vAlign w:val="center"/>
          </w:tcPr>
          <w:p w14:paraId="6534A4B6"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104</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lastRenderedPageBreak/>
              <w:t>108</w:t>
            </w:r>
          </w:p>
        </w:tc>
        <w:tc>
          <w:tcPr>
            <w:tcW w:w="1125" w:type="dxa"/>
            <w:vMerge w:val="restart"/>
            <w:vAlign w:val="center"/>
          </w:tcPr>
          <w:p w14:paraId="2F9FB7B4"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十二、就</w:t>
            </w:r>
            <w:r>
              <w:rPr>
                <w:rFonts w:ascii="仿宋_GB2312" w:eastAsia="仿宋_GB2312" w:hAnsi="宋体" w:cs="仿宋_GB2312" w:hint="eastAsia"/>
                <w:color w:val="000000"/>
                <w:kern w:val="0"/>
                <w:sz w:val="24"/>
              </w:rPr>
              <w:lastRenderedPageBreak/>
              <w:t>业保障</w:t>
            </w:r>
          </w:p>
        </w:tc>
        <w:tc>
          <w:tcPr>
            <w:tcW w:w="930" w:type="dxa"/>
            <w:vAlign w:val="center"/>
          </w:tcPr>
          <w:p w14:paraId="1D574936"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优化从</w:t>
            </w:r>
            <w:r>
              <w:rPr>
                <w:rFonts w:ascii="仿宋_GB2312" w:eastAsia="仿宋_GB2312" w:hAnsi="宋体" w:cs="仿宋_GB2312" w:hint="eastAsia"/>
                <w:color w:val="000000"/>
                <w:kern w:val="0"/>
                <w:sz w:val="24"/>
              </w:rPr>
              <w:lastRenderedPageBreak/>
              <w:t>业条件</w:t>
            </w:r>
          </w:p>
        </w:tc>
        <w:tc>
          <w:tcPr>
            <w:tcW w:w="2205" w:type="dxa"/>
            <w:vAlign w:val="center"/>
          </w:tcPr>
          <w:p w14:paraId="38A067C5"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降低部分行业从业</w:t>
            </w:r>
            <w:r>
              <w:rPr>
                <w:rFonts w:ascii="仿宋_GB2312" w:eastAsia="仿宋_GB2312" w:hAnsi="宋体" w:cs="仿宋_GB2312" w:hint="eastAsia"/>
                <w:color w:val="000000"/>
                <w:kern w:val="0"/>
                <w:sz w:val="24"/>
              </w:rPr>
              <w:lastRenderedPageBreak/>
              <w:t>要求，简化相关手续。</w:t>
            </w:r>
          </w:p>
        </w:tc>
        <w:tc>
          <w:tcPr>
            <w:tcW w:w="4665" w:type="dxa"/>
            <w:vAlign w:val="center"/>
          </w:tcPr>
          <w:p w14:paraId="7CB9D185"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 xml:space="preserve">    1.</w:t>
            </w:r>
            <w:r>
              <w:rPr>
                <w:rFonts w:ascii="仿宋_GB2312" w:eastAsia="仿宋_GB2312" w:hAnsi="宋体" w:cs="仿宋_GB2312" w:hint="eastAsia"/>
                <w:color w:val="000000"/>
                <w:kern w:val="0"/>
                <w:sz w:val="24"/>
              </w:rPr>
              <w:t>清理对职业资格培训和技能培训类民</w:t>
            </w:r>
            <w:r>
              <w:rPr>
                <w:rFonts w:ascii="仿宋_GB2312" w:eastAsia="仿宋_GB2312" w:hAnsi="宋体" w:cs="仿宋_GB2312" w:hint="eastAsia"/>
                <w:color w:val="000000"/>
                <w:kern w:val="0"/>
                <w:sz w:val="24"/>
              </w:rPr>
              <w:lastRenderedPageBreak/>
              <w:t>办学校在管理人员从业经验、培训工种数量等方面设定的不合理要求。</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完善台湾地区医师、导游等</w:t>
            </w:r>
            <w:r>
              <w:rPr>
                <w:rFonts w:ascii="仿宋_GB2312" w:eastAsia="仿宋_GB2312" w:hAnsi="宋体" w:cs="仿宋_GB2312" w:hint="eastAsia"/>
                <w:color w:val="000000"/>
                <w:kern w:val="0"/>
                <w:sz w:val="24"/>
              </w:rPr>
              <w:t>9</w:t>
            </w:r>
            <w:r>
              <w:rPr>
                <w:rFonts w:ascii="仿宋_GB2312" w:eastAsia="仿宋_GB2312" w:hAnsi="宋体" w:cs="仿宋_GB2312" w:hint="eastAsia"/>
                <w:color w:val="000000"/>
                <w:kern w:val="0"/>
                <w:sz w:val="24"/>
              </w:rPr>
              <w:t>类职业资格直接采认工作，直接开展相应业务，享受对应职业资格同等待遇。</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落实道路普通货物运输驾驶员从业资格考试制度改革，简化从业资格证申领手续。</w:t>
            </w:r>
            <w:r>
              <w:rPr>
                <w:rFonts w:ascii="仿宋_GB2312" w:eastAsia="仿宋_GB2312" w:hAnsi="宋体" w:cs="仿宋_GB2312" w:hint="eastAsia"/>
                <w:color w:val="000000"/>
                <w:kern w:val="0"/>
                <w:sz w:val="24"/>
              </w:rPr>
              <w:t>4.</w:t>
            </w:r>
            <w:r>
              <w:rPr>
                <w:rFonts w:ascii="仿宋_GB2312" w:eastAsia="仿宋_GB2312" w:hAnsi="宋体" w:cs="仿宋_GB2312" w:hint="eastAsia"/>
                <w:color w:val="000000"/>
                <w:kern w:val="0"/>
                <w:sz w:val="24"/>
              </w:rPr>
              <w:t>取消执业兽医注册，取得执业兽医资格的人员备案即可从事动物诊疗等经营活动。</w:t>
            </w:r>
            <w:r>
              <w:rPr>
                <w:rFonts w:ascii="仿宋_GB2312" w:eastAsia="仿宋_GB2312" w:hAnsi="宋体" w:cs="仿宋_GB2312" w:hint="eastAsia"/>
                <w:color w:val="000000"/>
                <w:kern w:val="0"/>
                <w:sz w:val="24"/>
              </w:rPr>
              <w:t>5.</w:t>
            </w:r>
            <w:r>
              <w:rPr>
                <w:rFonts w:ascii="仿宋_GB2312" w:eastAsia="仿宋_GB2312" w:hAnsi="宋体" w:cs="仿宋_GB2312" w:hint="eastAsia"/>
                <w:color w:val="000000"/>
                <w:kern w:val="0"/>
                <w:sz w:val="24"/>
              </w:rPr>
              <w:t>对非公单位接收应届高校毕业生，取消由所在地公共就业人才服务机构在就业协议书上签章的环节。</w:t>
            </w:r>
          </w:p>
        </w:tc>
        <w:tc>
          <w:tcPr>
            <w:tcW w:w="1326" w:type="dxa"/>
            <w:vAlign w:val="center"/>
          </w:tcPr>
          <w:p w14:paraId="7FA7DD2A"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省人社厅、</w:t>
            </w:r>
            <w:r>
              <w:rPr>
                <w:rFonts w:ascii="仿宋_GB2312" w:eastAsia="仿宋_GB2312" w:hAnsi="宋体" w:cs="仿宋_GB2312" w:hint="eastAsia"/>
                <w:color w:val="000000"/>
                <w:kern w:val="0"/>
                <w:sz w:val="24"/>
              </w:rPr>
              <w:lastRenderedPageBreak/>
              <w:t>交通运输厅、农业农村厅</w:t>
            </w:r>
          </w:p>
        </w:tc>
        <w:tc>
          <w:tcPr>
            <w:tcW w:w="1839" w:type="dxa"/>
            <w:vAlign w:val="center"/>
          </w:tcPr>
          <w:p w14:paraId="65DC8C37" w14:textId="77777777" w:rsidR="007A2080" w:rsidRDefault="00235E0F">
            <w:pPr>
              <w:widowControl/>
              <w:spacing w:line="330" w:lineRule="exact"/>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省卫健委、文旅</w:t>
            </w:r>
            <w:r>
              <w:rPr>
                <w:rFonts w:ascii="仿宋_GB2312" w:eastAsia="仿宋_GB2312" w:hAnsi="宋体" w:cs="仿宋_GB2312" w:hint="eastAsia"/>
                <w:color w:val="000000"/>
                <w:kern w:val="0"/>
                <w:sz w:val="24"/>
              </w:rPr>
              <w:lastRenderedPageBreak/>
              <w:t>厅、自然资源厅、教育厅</w:t>
            </w:r>
          </w:p>
        </w:tc>
        <w:tc>
          <w:tcPr>
            <w:tcW w:w="971" w:type="dxa"/>
            <w:vAlign w:val="center"/>
          </w:tcPr>
          <w:p w14:paraId="58FC12D7" w14:textId="77777777" w:rsidR="007A2080" w:rsidRDefault="00235E0F">
            <w:pPr>
              <w:widowControl/>
              <w:spacing w:line="33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持续</w:t>
            </w:r>
          </w:p>
          <w:p w14:paraId="596B9B6B"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推进</w:t>
            </w:r>
          </w:p>
        </w:tc>
      </w:tr>
      <w:tr w:rsidR="007A2080" w14:paraId="52EF006A" w14:textId="77777777">
        <w:trPr>
          <w:jc w:val="center"/>
        </w:trPr>
        <w:tc>
          <w:tcPr>
            <w:tcW w:w="805" w:type="dxa"/>
            <w:vAlign w:val="center"/>
          </w:tcPr>
          <w:p w14:paraId="0D14C2A7"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109</w:t>
            </w:r>
          </w:p>
        </w:tc>
        <w:tc>
          <w:tcPr>
            <w:tcW w:w="1125" w:type="dxa"/>
            <w:vMerge/>
            <w:vAlign w:val="center"/>
          </w:tcPr>
          <w:p w14:paraId="707C25E8" w14:textId="77777777" w:rsidR="007A2080" w:rsidRDefault="007A2080">
            <w:pPr>
              <w:widowControl/>
              <w:spacing w:line="330" w:lineRule="exact"/>
              <w:jc w:val="center"/>
              <w:rPr>
                <w:rFonts w:ascii="仿宋_GB2312" w:eastAsia="仿宋_GB2312" w:hAnsi="宋体" w:cs="仿宋_GB2312"/>
                <w:color w:val="000000"/>
                <w:sz w:val="24"/>
              </w:rPr>
            </w:pPr>
          </w:p>
        </w:tc>
        <w:tc>
          <w:tcPr>
            <w:tcW w:w="930" w:type="dxa"/>
            <w:vAlign w:val="center"/>
          </w:tcPr>
          <w:p w14:paraId="65C719AF" w14:textId="77777777" w:rsidR="007A2080" w:rsidRDefault="00235E0F">
            <w:pPr>
              <w:widowControl/>
              <w:spacing w:line="33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压减</w:t>
            </w:r>
          </w:p>
          <w:p w14:paraId="223137B3"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时间</w:t>
            </w:r>
          </w:p>
        </w:tc>
        <w:tc>
          <w:tcPr>
            <w:tcW w:w="2205" w:type="dxa"/>
            <w:vAlign w:val="center"/>
          </w:tcPr>
          <w:p w14:paraId="5532A1CC"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企业实行不定时工作制和综合计算工时工作制审批办理时限由法定</w:t>
            </w:r>
            <w:r>
              <w:rPr>
                <w:rFonts w:ascii="仿宋_GB2312" w:eastAsia="仿宋_GB2312" w:hAnsi="宋体" w:cs="仿宋_GB2312" w:hint="eastAsia"/>
                <w:color w:val="000000"/>
                <w:kern w:val="0"/>
                <w:sz w:val="24"/>
              </w:rPr>
              <w:t>20</w:t>
            </w:r>
            <w:r>
              <w:rPr>
                <w:rFonts w:ascii="仿宋_GB2312" w:eastAsia="仿宋_GB2312" w:hAnsi="宋体" w:cs="仿宋_GB2312" w:hint="eastAsia"/>
                <w:color w:val="000000"/>
                <w:kern w:val="0"/>
                <w:sz w:val="24"/>
              </w:rPr>
              <w:t>个工作日压缩至</w:t>
            </w:r>
            <w:r>
              <w:rPr>
                <w:rFonts w:ascii="仿宋_GB2312" w:eastAsia="仿宋_GB2312" w:hAnsi="宋体" w:cs="仿宋_GB2312" w:hint="eastAsia"/>
                <w:color w:val="000000"/>
                <w:kern w:val="0"/>
                <w:sz w:val="24"/>
              </w:rPr>
              <w:t>5</w:t>
            </w:r>
            <w:r>
              <w:rPr>
                <w:rFonts w:ascii="仿宋_GB2312" w:eastAsia="仿宋_GB2312" w:hAnsi="宋体" w:cs="仿宋_GB2312" w:hint="eastAsia"/>
                <w:color w:val="000000"/>
                <w:kern w:val="0"/>
                <w:sz w:val="24"/>
              </w:rPr>
              <w:t>个工作日内；企业经济性裁员报告办理时限由法定</w:t>
            </w:r>
            <w:r>
              <w:rPr>
                <w:rFonts w:ascii="仿宋_GB2312" w:eastAsia="仿宋_GB2312" w:hAnsi="宋体" w:cs="仿宋_GB2312" w:hint="eastAsia"/>
                <w:color w:val="000000"/>
                <w:kern w:val="0"/>
                <w:sz w:val="24"/>
              </w:rPr>
              <w:t>20</w:t>
            </w:r>
            <w:r>
              <w:rPr>
                <w:rFonts w:ascii="仿宋_GB2312" w:eastAsia="仿宋_GB2312" w:hAnsi="宋体" w:cs="仿宋_GB2312" w:hint="eastAsia"/>
                <w:color w:val="000000"/>
                <w:kern w:val="0"/>
                <w:sz w:val="24"/>
              </w:rPr>
              <w:t>个工作日压缩至</w:t>
            </w:r>
            <w:r>
              <w:rPr>
                <w:rFonts w:ascii="仿宋_GB2312" w:eastAsia="仿宋_GB2312" w:hAnsi="宋体" w:cs="仿宋_GB2312" w:hint="eastAsia"/>
                <w:color w:val="000000"/>
                <w:kern w:val="0"/>
                <w:sz w:val="24"/>
              </w:rPr>
              <w:t>5</w:t>
            </w:r>
            <w:r>
              <w:rPr>
                <w:rFonts w:ascii="仿宋_GB2312" w:eastAsia="仿宋_GB2312" w:hAnsi="宋体" w:cs="仿宋_GB2312" w:hint="eastAsia"/>
                <w:color w:val="000000"/>
                <w:kern w:val="0"/>
                <w:sz w:val="24"/>
              </w:rPr>
              <w:t>个工作日内。</w:t>
            </w:r>
          </w:p>
        </w:tc>
        <w:tc>
          <w:tcPr>
            <w:tcW w:w="4665" w:type="dxa"/>
            <w:vAlign w:val="center"/>
          </w:tcPr>
          <w:p w14:paraId="1275EBCC"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推行事项办理标准化，发布标准化目录，设定办理时限引领标准。</w:t>
            </w:r>
          </w:p>
        </w:tc>
        <w:tc>
          <w:tcPr>
            <w:tcW w:w="1326" w:type="dxa"/>
            <w:vAlign w:val="center"/>
          </w:tcPr>
          <w:p w14:paraId="50E3BF09"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省人社厅</w:t>
            </w:r>
          </w:p>
        </w:tc>
        <w:tc>
          <w:tcPr>
            <w:tcW w:w="1839" w:type="dxa"/>
            <w:vAlign w:val="center"/>
          </w:tcPr>
          <w:p w14:paraId="4C249283" w14:textId="77777777" w:rsidR="007A2080" w:rsidRDefault="007A2080">
            <w:pPr>
              <w:widowControl/>
              <w:spacing w:line="330" w:lineRule="exact"/>
              <w:jc w:val="left"/>
              <w:rPr>
                <w:rFonts w:ascii="仿宋_GB2312" w:eastAsia="仿宋_GB2312" w:hAnsi="宋体" w:cs="仿宋_GB2312"/>
                <w:color w:val="000000"/>
                <w:sz w:val="24"/>
              </w:rPr>
            </w:pPr>
          </w:p>
        </w:tc>
        <w:tc>
          <w:tcPr>
            <w:tcW w:w="971" w:type="dxa"/>
            <w:vAlign w:val="center"/>
          </w:tcPr>
          <w:p w14:paraId="3215880D" w14:textId="77777777" w:rsidR="007A2080" w:rsidRDefault="00235E0F">
            <w:pPr>
              <w:widowControl/>
              <w:spacing w:line="33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w:t>
            </w:r>
            <w:r>
              <w:rPr>
                <w:rFonts w:ascii="仿宋_GB2312" w:eastAsia="仿宋_GB2312" w:hAnsi="宋体" w:cs="仿宋_GB2312" w:hint="eastAsia"/>
                <w:color w:val="000000"/>
                <w:kern w:val="0"/>
                <w:sz w:val="24"/>
              </w:rPr>
              <w:t>6</w:t>
            </w:r>
            <w:r>
              <w:rPr>
                <w:rFonts w:ascii="仿宋_GB2312" w:eastAsia="仿宋_GB2312" w:hAnsi="宋体" w:cs="仿宋_GB2312" w:hint="eastAsia"/>
                <w:color w:val="000000"/>
                <w:kern w:val="0"/>
                <w:sz w:val="24"/>
              </w:rPr>
              <w:t>月</w:t>
            </w:r>
          </w:p>
          <w:p w14:paraId="7F113A1A"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底前</w:t>
            </w:r>
          </w:p>
        </w:tc>
      </w:tr>
      <w:tr w:rsidR="007A2080" w14:paraId="54C11DA4" w14:textId="77777777">
        <w:trPr>
          <w:jc w:val="center"/>
        </w:trPr>
        <w:tc>
          <w:tcPr>
            <w:tcW w:w="805" w:type="dxa"/>
            <w:vAlign w:val="center"/>
          </w:tcPr>
          <w:p w14:paraId="35EFBDD9"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110</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111</w:t>
            </w:r>
          </w:p>
        </w:tc>
        <w:tc>
          <w:tcPr>
            <w:tcW w:w="1125" w:type="dxa"/>
            <w:vMerge w:val="restart"/>
            <w:vAlign w:val="center"/>
          </w:tcPr>
          <w:p w14:paraId="4952F16B"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十二、就业保障</w:t>
            </w:r>
          </w:p>
        </w:tc>
        <w:tc>
          <w:tcPr>
            <w:tcW w:w="930" w:type="dxa"/>
            <w:vMerge w:val="restart"/>
            <w:vAlign w:val="center"/>
          </w:tcPr>
          <w:p w14:paraId="0E046992"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提升服务质量</w:t>
            </w:r>
          </w:p>
        </w:tc>
        <w:tc>
          <w:tcPr>
            <w:tcW w:w="2205" w:type="dxa"/>
            <w:vAlign w:val="center"/>
          </w:tcPr>
          <w:p w14:paraId="5A52B564"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促进灵活就业。</w:t>
            </w:r>
          </w:p>
        </w:tc>
        <w:tc>
          <w:tcPr>
            <w:tcW w:w="4665" w:type="dxa"/>
            <w:vAlign w:val="center"/>
          </w:tcPr>
          <w:p w14:paraId="3205B5BD"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加强用工余缺信息归集与共享</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引导企业开展“共享用工”。</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合理设定流动摊贩经营场所，明确“摊规点”准入要求，引导从业人员进摊入点、规范经营。</w:t>
            </w:r>
          </w:p>
        </w:tc>
        <w:tc>
          <w:tcPr>
            <w:tcW w:w="1326" w:type="dxa"/>
            <w:vAlign w:val="center"/>
          </w:tcPr>
          <w:p w14:paraId="2019E988"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省人社厅、住建厅</w:t>
            </w:r>
          </w:p>
        </w:tc>
        <w:tc>
          <w:tcPr>
            <w:tcW w:w="1839" w:type="dxa"/>
            <w:vAlign w:val="center"/>
          </w:tcPr>
          <w:p w14:paraId="1D20C007"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Style w:val="font81"/>
                <w:rFonts w:hAnsi="宋体" w:hint="default"/>
              </w:rPr>
              <w:t>省市场监管局</w:t>
            </w:r>
          </w:p>
        </w:tc>
        <w:tc>
          <w:tcPr>
            <w:tcW w:w="971" w:type="dxa"/>
            <w:vAlign w:val="center"/>
          </w:tcPr>
          <w:p w14:paraId="0C739A2C" w14:textId="77777777" w:rsidR="007A2080" w:rsidRDefault="00235E0F">
            <w:pPr>
              <w:widowControl/>
              <w:spacing w:line="3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49EE445A"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194E5099" w14:textId="77777777">
        <w:trPr>
          <w:jc w:val="center"/>
        </w:trPr>
        <w:tc>
          <w:tcPr>
            <w:tcW w:w="805" w:type="dxa"/>
            <w:vAlign w:val="center"/>
          </w:tcPr>
          <w:p w14:paraId="0F9AFA77"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112</w:t>
            </w:r>
          </w:p>
        </w:tc>
        <w:tc>
          <w:tcPr>
            <w:tcW w:w="1125" w:type="dxa"/>
            <w:vMerge/>
            <w:vAlign w:val="center"/>
          </w:tcPr>
          <w:p w14:paraId="4787718F" w14:textId="77777777" w:rsidR="007A2080" w:rsidRDefault="007A2080">
            <w:pPr>
              <w:widowControl/>
              <w:spacing w:line="380" w:lineRule="exact"/>
              <w:jc w:val="center"/>
              <w:rPr>
                <w:rFonts w:ascii="仿宋_GB2312" w:eastAsia="仿宋_GB2312" w:hAnsi="宋体" w:cs="仿宋_GB2312"/>
                <w:color w:val="000000"/>
                <w:sz w:val="24"/>
              </w:rPr>
            </w:pPr>
          </w:p>
        </w:tc>
        <w:tc>
          <w:tcPr>
            <w:tcW w:w="930" w:type="dxa"/>
            <w:vMerge/>
            <w:vAlign w:val="center"/>
          </w:tcPr>
          <w:p w14:paraId="321C5BFC" w14:textId="77777777" w:rsidR="007A2080" w:rsidRDefault="007A2080">
            <w:pPr>
              <w:widowControl/>
              <w:spacing w:line="380" w:lineRule="exact"/>
              <w:jc w:val="center"/>
              <w:rPr>
                <w:rFonts w:ascii="仿宋_GB2312" w:eastAsia="仿宋_GB2312" w:hAnsi="宋体" w:cs="仿宋_GB2312"/>
                <w:color w:val="000000"/>
                <w:sz w:val="24"/>
              </w:rPr>
            </w:pPr>
          </w:p>
        </w:tc>
        <w:tc>
          <w:tcPr>
            <w:tcW w:w="2205" w:type="dxa"/>
            <w:vAlign w:val="center"/>
          </w:tcPr>
          <w:p w14:paraId="05018EA5"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推进社会化职称评审。</w:t>
            </w:r>
          </w:p>
        </w:tc>
        <w:tc>
          <w:tcPr>
            <w:tcW w:w="4665" w:type="dxa"/>
            <w:vAlign w:val="center"/>
          </w:tcPr>
          <w:p w14:paraId="27C9F6FB"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依托具备较强服务能力和水平的专业化人才服务机构、行业协会学会等社会组织，组建社会化评审机构，对专业性强、社会通用范围广、标准化程度高的职称系列，开展社会化评审。</w:t>
            </w:r>
          </w:p>
        </w:tc>
        <w:tc>
          <w:tcPr>
            <w:tcW w:w="1326" w:type="dxa"/>
            <w:vAlign w:val="center"/>
          </w:tcPr>
          <w:p w14:paraId="0A14C704"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省人社厅</w:t>
            </w:r>
          </w:p>
        </w:tc>
        <w:tc>
          <w:tcPr>
            <w:tcW w:w="1839" w:type="dxa"/>
            <w:vAlign w:val="center"/>
          </w:tcPr>
          <w:p w14:paraId="5A239109" w14:textId="77777777" w:rsidR="007A2080" w:rsidRDefault="007A2080">
            <w:pPr>
              <w:widowControl/>
              <w:spacing w:line="380" w:lineRule="exact"/>
              <w:jc w:val="left"/>
              <w:rPr>
                <w:rFonts w:ascii="仿宋_GB2312" w:eastAsia="仿宋_GB2312" w:hAnsi="宋体" w:cs="仿宋_GB2312"/>
                <w:color w:val="000000"/>
                <w:sz w:val="24"/>
              </w:rPr>
            </w:pPr>
          </w:p>
        </w:tc>
        <w:tc>
          <w:tcPr>
            <w:tcW w:w="971" w:type="dxa"/>
            <w:vAlign w:val="center"/>
          </w:tcPr>
          <w:p w14:paraId="217FE308" w14:textId="77777777" w:rsidR="007A2080" w:rsidRDefault="00235E0F">
            <w:pPr>
              <w:widowControl/>
              <w:spacing w:line="3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42357ECD"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79D9479F" w14:textId="77777777">
        <w:trPr>
          <w:jc w:val="center"/>
        </w:trPr>
        <w:tc>
          <w:tcPr>
            <w:tcW w:w="805" w:type="dxa"/>
            <w:vAlign w:val="center"/>
          </w:tcPr>
          <w:p w14:paraId="6C76B40D"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113</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115</w:t>
            </w:r>
          </w:p>
        </w:tc>
        <w:tc>
          <w:tcPr>
            <w:tcW w:w="1125" w:type="dxa"/>
            <w:vMerge/>
            <w:vAlign w:val="center"/>
          </w:tcPr>
          <w:p w14:paraId="20E658F3" w14:textId="77777777" w:rsidR="007A2080" w:rsidRDefault="007A2080">
            <w:pPr>
              <w:widowControl/>
              <w:spacing w:line="380" w:lineRule="exact"/>
              <w:jc w:val="center"/>
              <w:rPr>
                <w:rFonts w:ascii="仿宋_GB2312" w:eastAsia="仿宋_GB2312" w:hAnsi="宋体" w:cs="仿宋_GB2312"/>
                <w:color w:val="000000"/>
                <w:sz w:val="24"/>
              </w:rPr>
            </w:pPr>
          </w:p>
        </w:tc>
        <w:tc>
          <w:tcPr>
            <w:tcW w:w="930" w:type="dxa"/>
            <w:vMerge/>
            <w:vAlign w:val="center"/>
          </w:tcPr>
          <w:p w14:paraId="3FEF306E" w14:textId="77777777" w:rsidR="007A2080" w:rsidRDefault="007A2080">
            <w:pPr>
              <w:widowControl/>
              <w:spacing w:line="380" w:lineRule="exact"/>
              <w:jc w:val="center"/>
              <w:rPr>
                <w:rFonts w:ascii="仿宋_GB2312" w:eastAsia="仿宋_GB2312" w:hAnsi="宋体" w:cs="仿宋_GB2312"/>
                <w:color w:val="000000"/>
                <w:sz w:val="24"/>
              </w:rPr>
            </w:pPr>
          </w:p>
        </w:tc>
        <w:tc>
          <w:tcPr>
            <w:tcW w:w="2205" w:type="dxa"/>
            <w:vAlign w:val="center"/>
          </w:tcPr>
          <w:p w14:paraId="5621B0BE"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健全劳动力市场调解与仲裁衔接机制。</w:t>
            </w:r>
          </w:p>
        </w:tc>
        <w:tc>
          <w:tcPr>
            <w:tcW w:w="4665" w:type="dxa"/>
            <w:vAlign w:val="center"/>
          </w:tcPr>
          <w:p w14:paraId="65865F7C"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推广德化县劳动人事争议仲裁与城乡社区网格化服务管理平台合作经验，破解仲裁文书送达难问题。</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积极对接邮政速递，探索仲裁文书、一次性告知集约化送达。</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积极推进“智慧调解仲裁”信息系统建设，研发网上接受仲裁申请功能。</w:t>
            </w:r>
          </w:p>
        </w:tc>
        <w:tc>
          <w:tcPr>
            <w:tcW w:w="1326" w:type="dxa"/>
            <w:vAlign w:val="center"/>
          </w:tcPr>
          <w:p w14:paraId="6F09F88D"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省人社厅</w:t>
            </w:r>
          </w:p>
        </w:tc>
        <w:tc>
          <w:tcPr>
            <w:tcW w:w="1839" w:type="dxa"/>
            <w:vAlign w:val="center"/>
          </w:tcPr>
          <w:p w14:paraId="6C9137A0" w14:textId="77777777" w:rsidR="007A2080" w:rsidRDefault="007A2080">
            <w:pPr>
              <w:widowControl/>
              <w:spacing w:line="380" w:lineRule="exact"/>
              <w:jc w:val="left"/>
              <w:rPr>
                <w:rFonts w:ascii="仿宋_GB2312" w:eastAsia="仿宋_GB2312" w:hAnsi="宋体" w:cs="仿宋_GB2312"/>
                <w:color w:val="000000"/>
                <w:sz w:val="24"/>
              </w:rPr>
            </w:pPr>
          </w:p>
        </w:tc>
        <w:tc>
          <w:tcPr>
            <w:tcW w:w="971" w:type="dxa"/>
            <w:vAlign w:val="center"/>
          </w:tcPr>
          <w:p w14:paraId="1A0FDF73" w14:textId="77777777" w:rsidR="007A2080" w:rsidRDefault="00235E0F">
            <w:pPr>
              <w:widowControl/>
              <w:spacing w:line="3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6DFC0F06"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3BFFE57C" w14:textId="77777777">
        <w:trPr>
          <w:jc w:val="center"/>
        </w:trPr>
        <w:tc>
          <w:tcPr>
            <w:tcW w:w="805" w:type="dxa"/>
            <w:vAlign w:val="center"/>
          </w:tcPr>
          <w:p w14:paraId="1F9D9513"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116</w:t>
            </w:r>
          </w:p>
        </w:tc>
        <w:tc>
          <w:tcPr>
            <w:tcW w:w="1125" w:type="dxa"/>
            <w:vMerge/>
            <w:vAlign w:val="center"/>
          </w:tcPr>
          <w:p w14:paraId="7B6CCC8C" w14:textId="77777777" w:rsidR="007A2080" w:rsidRDefault="007A2080">
            <w:pPr>
              <w:widowControl/>
              <w:spacing w:line="380" w:lineRule="exact"/>
              <w:jc w:val="center"/>
              <w:rPr>
                <w:rFonts w:ascii="仿宋_GB2312" w:eastAsia="仿宋_GB2312" w:hAnsi="宋体" w:cs="仿宋_GB2312"/>
                <w:color w:val="000000"/>
                <w:sz w:val="24"/>
              </w:rPr>
            </w:pPr>
          </w:p>
        </w:tc>
        <w:tc>
          <w:tcPr>
            <w:tcW w:w="930" w:type="dxa"/>
            <w:vMerge/>
            <w:vAlign w:val="center"/>
          </w:tcPr>
          <w:p w14:paraId="17EFFE1D" w14:textId="77777777" w:rsidR="007A2080" w:rsidRDefault="007A2080">
            <w:pPr>
              <w:widowControl/>
              <w:spacing w:line="380" w:lineRule="exact"/>
              <w:jc w:val="center"/>
              <w:rPr>
                <w:rFonts w:ascii="仿宋_GB2312" w:eastAsia="仿宋_GB2312" w:hAnsi="宋体" w:cs="仿宋_GB2312"/>
                <w:color w:val="000000"/>
                <w:sz w:val="24"/>
              </w:rPr>
            </w:pPr>
          </w:p>
        </w:tc>
        <w:tc>
          <w:tcPr>
            <w:tcW w:w="2205" w:type="dxa"/>
            <w:vAlign w:val="center"/>
          </w:tcPr>
          <w:p w14:paraId="6CF45DB3"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建设较为完备的劳动争议调解组织。</w:t>
            </w:r>
          </w:p>
        </w:tc>
        <w:tc>
          <w:tcPr>
            <w:tcW w:w="4665" w:type="dxa"/>
            <w:vAlign w:val="center"/>
          </w:tcPr>
          <w:p w14:paraId="75BB7A95"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推动各地在</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个以上园区建立劳动争议调解组织。</w:t>
            </w:r>
          </w:p>
        </w:tc>
        <w:tc>
          <w:tcPr>
            <w:tcW w:w="1326" w:type="dxa"/>
            <w:vAlign w:val="center"/>
          </w:tcPr>
          <w:p w14:paraId="345AAF53"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省司法厅</w:t>
            </w:r>
          </w:p>
        </w:tc>
        <w:tc>
          <w:tcPr>
            <w:tcW w:w="1839" w:type="dxa"/>
            <w:vAlign w:val="center"/>
          </w:tcPr>
          <w:p w14:paraId="1604CD1C" w14:textId="77777777" w:rsidR="007A2080" w:rsidRDefault="007A2080">
            <w:pPr>
              <w:widowControl/>
              <w:spacing w:line="380" w:lineRule="exact"/>
              <w:jc w:val="left"/>
              <w:rPr>
                <w:rFonts w:ascii="仿宋_GB2312" w:eastAsia="仿宋_GB2312" w:hAnsi="宋体" w:cs="仿宋_GB2312"/>
                <w:color w:val="000000"/>
                <w:sz w:val="24"/>
              </w:rPr>
            </w:pPr>
          </w:p>
        </w:tc>
        <w:tc>
          <w:tcPr>
            <w:tcW w:w="971" w:type="dxa"/>
            <w:vAlign w:val="center"/>
          </w:tcPr>
          <w:p w14:paraId="513D695D"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7AD388E7" w14:textId="77777777">
        <w:trPr>
          <w:jc w:val="center"/>
        </w:trPr>
        <w:tc>
          <w:tcPr>
            <w:tcW w:w="805" w:type="dxa"/>
            <w:vAlign w:val="center"/>
          </w:tcPr>
          <w:p w14:paraId="63139193"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117</w:t>
            </w:r>
          </w:p>
        </w:tc>
        <w:tc>
          <w:tcPr>
            <w:tcW w:w="1125" w:type="dxa"/>
            <w:vMerge/>
            <w:vAlign w:val="center"/>
          </w:tcPr>
          <w:p w14:paraId="00C491D8" w14:textId="77777777" w:rsidR="007A2080" w:rsidRDefault="007A2080">
            <w:pPr>
              <w:widowControl/>
              <w:spacing w:line="380" w:lineRule="exact"/>
              <w:jc w:val="center"/>
              <w:rPr>
                <w:rFonts w:ascii="仿宋_GB2312" w:eastAsia="仿宋_GB2312" w:hAnsi="宋体" w:cs="仿宋_GB2312"/>
                <w:color w:val="000000"/>
                <w:sz w:val="24"/>
              </w:rPr>
            </w:pPr>
          </w:p>
        </w:tc>
        <w:tc>
          <w:tcPr>
            <w:tcW w:w="930" w:type="dxa"/>
            <w:vMerge/>
            <w:vAlign w:val="center"/>
          </w:tcPr>
          <w:p w14:paraId="101BABFE" w14:textId="77777777" w:rsidR="007A2080" w:rsidRDefault="007A2080">
            <w:pPr>
              <w:widowControl/>
              <w:spacing w:line="380" w:lineRule="exact"/>
              <w:jc w:val="center"/>
              <w:rPr>
                <w:rFonts w:ascii="仿宋_GB2312" w:eastAsia="仿宋_GB2312" w:hAnsi="宋体" w:cs="仿宋_GB2312"/>
                <w:color w:val="000000"/>
                <w:sz w:val="24"/>
              </w:rPr>
            </w:pPr>
          </w:p>
        </w:tc>
        <w:tc>
          <w:tcPr>
            <w:tcW w:w="2205" w:type="dxa"/>
            <w:vAlign w:val="center"/>
          </w:tcPr>
          <w:p w14:paraId="10A1DC4F"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建立健全劳动者权</w:t>
            </w:r>
            <w:r>
              <w:rPr>
                <w:rFonts w:ascii="仿宋_GB2312" w:eastAsia="仿宋_GB2312" w:hAnsi="宋体" w:cs="仿宋_GB2312" w:hint="eastAsia"/>
                <w:color w:val="000000"/>
                <w:kern w:val="0"/>
                <w:sz w:val="24"/>
              </w:rPr>
              <w:lastRenderedPageBreak/>
              <w:t>益保障预警处置机制。</w:t>
            </w:r>
          </w:p>
        </w:tc>
        <w:tc>
          <w:tcPr>
            <w:tcW w:w="4665" w:type="dxa"/>
            <w:vAlign w:val="center"/>
          </w:tcPr>
          <w:p w14:paraId="2C8D880C"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 xml:space="preserve">    </w:t>
            </w:r>
            <w:r>
              <w:rPr>
                <w:rFonts w:ascii="仿宋_GB2312" w:eastAsia="仿宋_GB2312" w:hAnsi="宋体" w:cs="仿宋_GB2312" w:hint="eastAsia"/>
                <w:color w:val="000000"/>
                <w:kern w:val="0"/>
                <w:sz w:val="24"/>
              </w:rPr>
              <w:t>优化福建省劳动监测预警和智慧就业大</w:t>
            </w:r>
            <w:r>
              <w:rPr>
                <w:rFonts w:ascii="仿宋_GB2312" w:eastAsia="仿宋_GB2312" w:hAnsi="宋体" w:cs="仿宋_GB2312" w:hint="eastAsia"/>
                <w:color w:val="000000"/>
                <w:kern w:val="0"/>
                <w:sz w:val="24"/>
              </w:rPr>
              <w:lastRenderedPageBreak/>
              <w:t>数据平台，并在全省推广，通过大数据预警，精准提示欠薪隐患。</w:t>
            </w:r>
          </w:p>
        </w:tc>
        <w:tc>
          <w:tcPr>
            <w:tcW w:w="1326" w:type="dxa"/>
            <w:vAlign w:val="center"/>
          </w:tcPr>
          <w:p w14:paraId="4CA8FF2D"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省人社厅</w:t>
            </w:r>
          </w:p>
        </w:tc>
        <w:tc>
          <w:tcPr>
            <w:tcW w:w="1839" w:type="dxa"/>
            <w:vAlign w:val="center"/>
          </w:tcPr>
          <w:p w14:paraId="0A523622" w14:textId="77777777" w:rsidR="007A2080" w:rsidRDefault="00235E0F">
            <w:pPr>
              <w:widowControl/>
              <w:spacing w:line="380" w:lineRule="exact"/>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省住建厅、市场</w:t>
            </w:r>
            <w:r>
              <w:rPr>
                <w:rFonts w:ascii="仿宋_GB2312" w:eastAsia="仿宋_GB2312" w:hAnsi="宋体" w:cs="仿宋_GB2312" w:hint="eastAsia"/>
                <w:color w:val="000000"/>
                <w:kern w:val="0"/>
                <w:sz w:val="24"/>
              </w:rPr>
              <w:lastRenderedPageBreak/>
              <w:t>监管局、金融监管局、税务局、</w:t>
            </w:r>
            <w:r>
              <w:rPr>
                <w:rStyle w:val="font81"/>
                <w:rFonts w:hAnsi="宋体" w:hint="default"/>
              </w:rPr>
              <w:t>厦门市税务局</w:t>
            </w:r>
          </w:p>
        </w:tc>
        <w:tc>
          <w:tcPr>
            <w:tcW w:w="971" w:type="dxa"/>
            <w:vAlign w:val="center"/>
          </w:tcPr>
          <w:p w14:paraId="0EF36ACE" w14:textId="77777777" w:rsidR="007A2080" w:rsidRDefault="00235E0F">
            <w:pPr>
              <w:widowControl/>
              <w:spacing w:line="38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2021</w:t>
            </w:r>
          </w:p>
          <w:p w14:paraId="2B551A02"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年底</w:t>
            </w:r>
          </w:p>
        </w:tc>
      </w:tr>
      <w:tr w:rsidR="007A2080" w14:paraId="7AB6D22E" w14:textId="77777777">
        <w:trPr>
          <w:jc w:val="center"/>
        </w:trPr>
        <w:tc>
          <w:tcPr>
            <w:tcW w:w="805" w:type="dxa"/>
            <w:vAlign w:val="center"/>
          </w:tcPr>
          <w:p w14:paraId="2037FF61"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118</w:t>
            </w:r>
          </w:p>
        </w:tc>
        <w:tc>
          <w:tcPr>
            <w:tcW w:w="1125" w:type="dxa"/>
            <w:vMerge w:val="restart"/>
            <w:vAlign w:val="center"/>
          </w:tcPr>
          <w:p w14:paraId="1F4CF0A6"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十三、政府采购</w:t>
            </w:r>
          </w:p>
        </w:tc>
        <w:tc>
          <w:tcPr>
            <w:tcW w:w="930" w:type="dxa"/>
            <w:vMerge w:val="restart"/>
            <w:vAlign w:val="center"/>
          </w:tcPr>
          <w:p w14:paraId="65B8E3EC"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加强平台建设</w:t>
            </w:r>
          </w:p>
        </w:tc>
        <w:tc>
          <w:tcPr>
            <w:tcW w:w="2205" w:type="dxa"/>
            <w:vMerge w:val="restart"/>
            <w:vAlign w:val="center"/>
          </w:tcPr>
          <w:p w14:paraId="010CC9DA"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实现在线信用评价和远程电子开标，异地电子评审。</w:t>
            </w:r>
          </w:p>
        </w:tc>
        <w:tc>
          <w:tcPr>
            <w:tcW w:w="4665" w:type="dxa"/>
            <w:vAlign w:val="center"/>
          </w:tcPr>
          <w:p w14:paraId="62A85FFF"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实现采购代理机构、评审专家执业及信用情况在线评价，促进采购代理机构、评审专家提升专业化能力。</w:t>
            </w:r>
          </w:p>
        </w:tc>
        <w:tc>
          <w:tcPr>
            <w:tcW w:w="1326" w:type="dxa"/>
            <w:vMerge w:val="restart"/>
            <w:vAlign w:val="center"/>
          </w:tcPr>
          <w:p w14:paraId="7077B57E"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省财政厅</w:t>
            </w:r>
          </w:p>
        </w:tc>
        <w:tc>
          <w:tcPr>
            <w:tcW w:w="1839" w:type="dxa"/>
            <w:vAlign w:val="center"/>
          </w:tcPr>
          <w:p w14:paraId="3B7A91BE" w14:textId="77777777" w:rsidR="007A2080" w:rsidRDefault="007A2080">
            <w:pPr>
              <w:spacing w:line="360" w:lineRule="exact"/>
              <w:jc w:val="left"/>
              <w:rPr>
                <w:rFonts w:ascii="仿宋_GB2312" w:eastAsia="仿宋_GB2312" w:hAnsi="宋体" w:cs="仿宋_GB2312"/>
                <w:color w:val="000000"/>
                <w:sz w:val="24"/>
              </w:rPr>
            </w:pPr>
          </w:p>
        </w:tc>
        <w:tc>
          <w:tcPr>
            <w:tcW w:w="971" w:type="dxa"/>
            <w:vAlign w:val="center"/>
          </w:tcPr>
          <w:p w14:paraId="6836004F"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7923C670" w14:textId="77777777">
        <w:trPr>
          <w:jc w:val="center"/>
        </w:trPr>
        <w:tc>
          <w:tcPr>
            <w:tcW w:w="805" w:type="dxa"/>
            <w:vAlign w:val="center"/>
          </w:tcPr>
          <w:p w14:paraId="52AA15BD"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119</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120</w:t>
            </w:r>
          </w:p>
        </w:tc>
        <w:tc>
          <w:tcPr>
            <w:tcW w:w="1125" w:type="dxa"/>
            <w:vMerge/>
            <w:vAlign w:val="center"/>
          </w:tcPr>
          <w:p w14:paraId="6210C435" w14:textId="77777777" w:rsidR="007A2080" w:rsidRDefault="007A2080">
            <w:pPr>
              <w:spacing w:line="360" w:lineRule="exact"/>
              <w:jc w:val="center"/>
              <w:rPr>
                <w:rFonts w:ascii="仿宋_GB2312" w:eastAsia="仿宋_GB2312" w:hAnsi="宋体" w:cs="仿宋_GB2312"/>
                <w:color w:val="000000"/>
                <w:sz w:val="24"/>
              </w:rPr>
            </w:pPr>
          </w:p>
        </w:tc>
        <w:tc>
          <w:tcPr>
            <w:tcW w:w="930" w:type="dxa"/>
            <w:vMerge/>
            <w:vAlign w:val="center"/>
          </w:tcPr>
          <w:p w14:paraId="38440936" w14:textId="77777777" w:rsidR="007A2080" w:rsidRDefault="007A2080">
            <w:pPr>
              <w:spacing w:line="360" w:lineRule="exact"/>
              <w:jc w:val="center"/>
              <w:rPr>
                <w:rFonts w:ascii="仿宋_GB2312" w:eastAsia="仿宋_GB2312" w:hAnsi="宋体" w:cs="仿宋_GB2312"/>
                <w:color w:val="000000"/>
                <w:sz w:val="24"/>
              </w:rPr>
            </w:pPr>
          </w:p>
        </w:tc>
        <w:tc>
          <w:tcPr>
            <w:tcW w:w="2205" w:type="dxa"/>
            <w:vMerge/>
            <w:vAlign w:val="center"/>
          </w:tcPr>
          <w:p w14:paraId="25221BEF" w14:textId="77777777" w:rsidR="007A2080" w:rsidRDefault="007A2080">
            <w:pPr>
              <w:spacing w:line="360" w:lineRule="exact"/>
              <w:rPr>
                <w:rFonts w:ascii="仿宋_GB2312" w:eastAsia="仿宋_GB2312" w:hAnsi="宋体" w:cs="仿宋_GB2312"/>
                <w:color w:val="000000"/>
                <w:sz w:val="24"/>
              </w:rPr>
            </w:pPr>
          </w:p>
        </w:tc>
        <w:tc>
          <w:tcPr>
            <w:tcW w:w="4665" w:type="dxa"/>
            <w:vAlign w:val="center"/>
          </w:tcPr>
          <w:p w14:paraId="289665F5"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完善政府采购网上公开信息系统的电子开标、电子评审功能，实现远程电子开标、异地电子评审。</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建设电子保函服务模块，推广使用保函缴交保证金。</w:t>
            </w:r>
          </w:p>
        </w:tc>
        <w:tc>
          <w:tcPr>
            <w:tcW w:w="1326" w:type="dxa"/>
            <w:vMerge/>
            <w:vAlign w:val="center"/>
          </w:tcPr>
          <w:p w14:paraId="2CD24272" w14:textId="77777777" w:rsidR="007A2080" w:rsidRDefault="007A2080">
            <w:pPr>
              <w:spacing w:line="360" w:lineRule="exact"/>
              <w:jc w:val="center"/>
              <w:rPr>
                <w:rFonts w:ascii="仿宋_GB2312" w:eastAsia="仿宋_GB2312" w:hAnsi="宋体" w:cs="仿宋_GB2312"/>
                <w:color w:val="000000"/>
                <w:sz w:val="24"/>
              </w:rPr>
            </w:pPr>
          </w:p>
        </w:tc>
        <w:tc>
          <w:tcPr>
            <w:tcW w:w="1839" w:type="dxa"/>
            <w:vAlign w:val="center"/>
          </w:tcPr>
          <w:p w14:paraId="194BCC1C" w14:textId="77777777" w:rsidR="007A2080" w:rsidRDefault="007A2080">
            <w:pPr>
              <w:spacing w:line="360" w:lineRule="exact"/>
              <w:jc w:val="left"/>
              <w:rPr>
                <w:rFonts w:ascii="仿宋_GB2312" w:eastAsia="仿宋_GB2312" w:hAnsi="宋体" w:cs="仿宋_GB2312"/>
                <w:color w:val="000000"/>
                <w:sz w:val="24"/>
              </w:rPr>
            </w:pPr>
          </w:p>
        </w:tc>
        <w:tc>
          <w:tcPr>
            <w:tcW w:w="971" w:type="dxa"/>
            <w:vAlign w:val="center"/>
          </w:tcPr>
          <w:p w14:paraId="0BE20699"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年底前</w:t>
            </w:r>
          </w:p>
        </w:tc>
      </w:tr>
      <w:tr w:rsidR="007A2080" w14:paraId="49D7E968" w14:textId="77777777">
        <w:trPr>
          <w:jc w:val="center"/>
        </w:trPr>
        <w:tc>
          <w:tcPr>
            <w:tcW w:w="805" w:type="dxa"/>
            <w:vAlign w:val="center"/>
          </w:tcPr>
          <w:p w14:paraId="6C80B2FE"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121</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122</w:t>
            </w:r>
          </w:p>
        </w:tc>
        <w:tc>
          <w:tcPr>
            <w:tcW w:w="1125" w:type="dxa"/>
            <w:vMerge/>
            <w:vAlign w:val="center"/>
          </w:tcPr>
          <w:p w14:paraId="205FA14D" w14:textId="77777777" w:rsidR="007A2080" w:rsidRDefault="007A2080">
            <w:pPr>
              <w:spacing w:line="360" w:lineRule="exact"/>
              <w:jc w:val="center"/>
              <w:rPr>
                <w:rFonts w:ascii="仿宋_GB2312" w:eastAsia="仿宋_GB2312" w:hAnsi="宋体" w:cs="仿宋_GB2312"/>
                <w:color w:val="000000"/>
                <w:sz w:val="24"/>
              </w:rPr>
            </w:pPr>
          </w:p>
        </w:tc>
        <w:tc>
          <w:tcPr>
            <w:tcW w:w="930" w:type="dxa"/>
            <w:vAlign w:val="center"/>
          </w:tcPr>
          <w:p w14:paraId="0FBBD786"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优化采购流程</w:t>
            </w:r>
          </w:p>
        </w:tc>
        <w:tc>
          <w:tcPr>
            <w:tcW w:w="2205" w:type="dxa"/>
            <w:vAlign w:val="center"/>
          </w:tcPr>
          <w:p w14:paraId="3447ED46"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优化集中采购品目采购流程。</w:t>
            </w:r>
          </w:p>
        </w:tc>
        <w:tc>
          <w:tcPr>
            <w:tcW w:w="4665" w:type="dxa"/>
            <w:vAlign w:val="center"/>
          </w:tcPr>
          <w:p w14:paraId="466655BE"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规范统一全省集中采购目录，推动通用品目联合采购。</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完善集中采购项目采购规则，健全协议供货、定点采购及网上超市等管理措施，优化多频次、小额度采购流程及网上超市支付方式。</w:t>
            </w:r>
          </w:p>
        </w:tc>
        <w:tc>
          <w:tcPr>
            <w:tcW w:w="1326" w:type="dxa"/>
            <w:vMerge/>
            <w:vAlign w:val="center"/>
          </w:tcPr>
          <w:p w14:paraId="5EF44685" w14:textId="77777777" w:rsidR="007A2080" w:rsidRDefault="007A2080">
            <w:pPr>
              <w:spacing w:line="360" w:lineRule="exact"/>
              <w:jc w:val="center"/>
              <w:rPr>
                <w:rFonts w:ascii="仿宋_GB2312" w:eastAsia="仿宋_GB2312" w:hAnsi="宋体" w:cs="仿宋_GB2312"/>
                <w:color w:val="000000"/>
                <w:sz w:val="24"/>
              </w:rPr>
            </w:pPr>
          </w:p>
        </w:tc>
        <w:tc>
          <w:tcPr>
            <w:tcW w:w="1839" w:type="dxa"/>
            <w:vAlign w:val="center"/>
          </w:tcPr>
          <w:p w14:paraId="5C4236C1" w14:textId="77777777" w:rsidR="007A2080" w:rsidRDefault="007A2080">
            <w:pPr>
              <w:spacing w:line="360" w:lineRule="exact"/>
              <w:jc w:val="left"/>
              <w:rPr>
                <w:rFonts w:ascii="仿宋_GB2312" w:eastAsia="仿宋_GB2312" w:hAnsi="宋体" w:cs="仿宋_GB2312"/>
                <w:color w:val="000000"/>
                <w:sz w:val="24"/>
              </w:rPr>
            </w:pPr>
          </w:p>
        </w:tc>
        <w:tc>
          <w:tcPr>
            <w:tcW w:w="971" w:type="dxa"/>
            <w:vAlign w:val="center"/>
          </w:tcPr>
          <w:p w14:paraId="733B6D2A"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年底前</w:t>
            </w:r>
          </w:p>
        </w:tc>
      </w:tr>
      <w:tr w:rsidR="007A2080" w14:paraId="533A7FDB" w14:textId="77777777">
        <w:trPr>
          <w:jc w:val="center"/>
        </w:trPr>
        <w:tc>
          <w:tcPr>
            <w:tcW w:w="805" w:type="dxa"/>
            <w:vAlign w:val="center"/>
          </w:tcPr>
          <w:p w14:paraId="7B220C13"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123</w:t>
            </w:r>
          </w:p>
        </w:tc>
        <w:tc>
          <w:tcPr>
            <w:tcW w:w="1125" w:type="dxa"/>
            <w:vMerge/>
            <w:vAlign w:val="center"/>
          </w:tcPr>
          <w:p w14:paraId="6436382D" w14:textId="77777777" w:rsidR="007A2080" w:rsidRDefault="007A2080">
            <w:pPr>
              <w:spacing w:line="360" w:lineRule="exact"/>
              <w:jc w:val="center"/>
              <w:rPr>
                <w:rFonts w:ascii="仿宋_GB2312" w:eastAsia="仿宋_GB2312" w:hAnsi="宋体" w:cs="仿宋_GB2312"/>
                <w:color w:val="000000"/>
                <w:sz w:val="24"/>
              </w:rPr>
            </w:pPr>
          </w:p>
        </w:tc>
        <w:tc>
          <w:tcPr>
            <w:tcW w:w="930" w:type="dxa"/>
            <w:vAlign w:val="center"/>
          </w:tcPr>
          <w:p w14:paraId="0F15F92E"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提升透明度</w:t>
            </w:r>
          </w:p>
        </w:tc>
        <w:tc>
          <w:tcPr>
            <w:tcW w:w="2205" w:type="dxa"/>
            <w:vAlign w:val="center"/>
          </w:tcPr>
          <w:p w14:paraId="59052397"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公开政府采购意向。</w:t>
            </w:r>
          </w:p>
        </w:tc>
        <w:tc>
          <w:tcPr>
            <w:tcW w:w="4665" w:type="dxa"/>
            <w:vAlign w:val="center"/>
          </w:tcPr>
          <w:p w14:paraId="35333571"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除法律法规规定不予公开的情形外，对政府集中采购目录以内或者采购限额标准以上的货物、工程、服务采购公开采购意向，包括采购项目名称、采购需求概况、预算金</w:t>
            </w:r>
            <w:r>
              <w:rPr>
                <w:rFonts w:ascii="仿宋_GB2312" w:eastAsia="仿宋_GB2312" w:hAnsi="宋体" w:cs="仿宋_GB2312" w:hint="eastAsia"/>
                <w:color w:val="000000"/>
                <w:kern w:val="0"/>
                <w:sz w:val="24"/>
              </w:rPr>
              <w:lastRenderedPageBreak/>
              <w:t>额、预计采购时间等。</w:t>
            </w:r>
          </w:p>
        </w:tc>
        <w:tc>
          <w:tcPr>
            <w:tcW w:w="1326" w:type="dxa"/>
            <w:vMerge/>
            <w:vAlign w:val="center"/>
          </w:tcPr>
          <w:p w14:paraId="089604E0" w14:textId="77777777" w:rsidR="007A2080" w:rsidRDefault="007A2080">
            <w:pPr>
              <w:spacing w:line="360" w:lineRule="exact"/>
              <w:jc w:val="center"/>
              <w:rPr>
                <w:rFonts w:ascii="仿宋_GB2312" w:eastAsia="仿宋_GB2312" w:hAnsi="宋体" w:cs="仿宋_GB2312"/>
                <w:color w:val="000000"/>
                <w:sz w:val="24"/>
              </w:rPr>
            </w:pPr>
          </w:p>
        </w:tc>
        <w:tc>
          <w:tcPr>
            <w:tcW w:w="1839" w:type="dxa"/>
            <w:vAlign w:val="center"/>
          </w:tcPr>
          <w:p w14:paraId="7E45AA29"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省内各级预算</w:t>
            </w:r>
          </w:p>
          <w:p w14:paraId="519DEE37"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单位</w:t>
            </w:r>
          </w:p>
        </w:tc>
        <w:tc>
          <w:tcPr>
            <w:tcW w:w="971" w:type="dxa"/>
            <w:vAlign w:val="center"/>
          </w:tcPr>
          <w:p w14:paraId="32C88F9E"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省本级预算单位</w:t>
            </w: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年起公</w:t>
            </w:r>
            <w:r>
              <w:rPr>
                <w:rFonts w:ascii="仿宋_GB2312" w:eastAsia="仿宋_GB2312" w:hAnsi="宋体" w:cs="仿宋_GB2312" w:hint="eastAsia"/>
                <w:color w:val="000000"/>
                <w:kern w:val="0"/>
                <w:sz w:val="24"/>
              </w:rPr>
              <w:lastRenderedPageBreak/>
              <w:t>开，省级以下各级预算单位</w:t>
            </w: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年起公开</w:t>
            </w:r>
          </w:p>
        </w:tc>
      </w:tr>
      <w:tr w:rsidR="007A2080" w14:paraId="0F0703FE" w14:textId="77777777">
        <w:trPr>
          <w:jc w:val="center"/>
        </w:trPr>
        <w:tc>
          <w:tcPr>
            <w:tcW w:w="805" w:type="dxa"/>
            <w:vAlign w:val="center"/>
          </w:tcPr>
          <w:p w14:paraId="0647DE23"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124</w:t>
            </w:r>
          </w:p>
        </w:tc>
        <w:tc>
          <w:tcPr>
            <w:tcW w:w="1125" w:type="dxa"/>
            <w:vMerge w:val="restart"/>
            <w:vAlign w:val="center"/>
          </w:tcPr>
          <w:p w14:paraId="0E219592"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十四、招标投标</w:t>
            </w:r>
          </w:p>
        </w:tc>
        <w:tc>
          <w:tcPr>
            <w:tcW w:w="930" w:type="dxa"/>
            <w:vMerge w:val="restart"/>
            <w:vAlign w:val="center"/>
          </w:tcPr>
          <w:p w14:paraId="3973C600"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加强平台建设</w:t>
            </w:r>
          </w:p>
        </w:tc>
        <w:tc>
          <w:tcPr>
            <w:tcW w:w="2205" w:type="dxa"/>
            <w:vAlign w:val="center"/>
          </w:tcPr>
          <w:p w14:paraId="297FBE2D"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建设工程领域招投标在线监管平台。</w:t>
            </w:r>
          </w:p>
        </w:tc>
        <w:tc>
          <w:tcPr>
            <w:tcW w:w="4665" w:type="dxa"/>
            <w:vAlign w:val="center"/>
          </w:tcPr>
          <w:p w14:paraId="24AF8576"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上线运行工程领域招投标在线监管平台，在住建、水利、交通、工业、渔港、信息化等领域项目推进招投标活动在线监管。</w:t>
            </w:r>
          </w:p>
        </w:tc>
        <w:tc>
          <w:tcPr>
            <w:tcW w:w="1326" w:type="dxa"/>
            <w:vMerge w:val="restart"/>
            <w:vAlign w:val="center"/>
          </w:tcPr>
          <w:p w14:paraId="7C9FD3C9"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省发改委</w:t>
            </w:r>
          </w:p>
        </w:tc>
        <w:tc>
          <w:tcPr>
            <w:tcW w:w="1839" w:type="dxa"/>
            <w:vAlign w:val="center"/>
          </w:tcPr>
          <w:p w14:paraId="1A8CB0A5" w14:textId="77777777" w:rsidR="007A2080" w:rsidRDefault="007A2080">
            <w:pPr>
              <w:jc w:val="left"/>
              <w:rPr>
                <w:rFonts w:ascii="仿宋_GB2312" w:eastAsia="仿宋_GB2312" w:hAnsi="宋体" w:cs="仿宋_GB2312"/>
                <w:color w:val="000000"/>
                <w:sz w:val="24"/>
              </w:rPr>
            </w:pPr>
          </w:p>
        </w:tc>
        <w:tc>
          <w:tcPr>
            <w:tcW w:w="971" w:type="dxa"/>
            <w:vAlign w:val="center"/>
          </w:tcPr>
          <w:p w14:paraId="22616FB4"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33B80239" w14:textId="77777777">
        <w:trPr>
          <w:jc w:val="center"/>
        </w:trPr>
        <w:tc>
          <w:tcPr>
            <w:tcW w:w="805" w:type="dxa"/>
            <w:vAlign w:val="center"/>
          </w:tcPr>
          <w:p w14:paraId="1B30D236"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125</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127</w:t>
            </w:r>
          </w:p>
        </w:tc>
        <w:tc>
          <w:tcPr>
            <w:tcW w:w="1125" w:type="dxa"/>
            <w:vMerge/>
            <w:vAlign w:val="center"/>
          </w:tcPr>
          <w:p w14:paraId="3AFD182A" w14:textId="77777777" w:rsidR="007A2080" w:rsidRDefault="007A2080">
            <w:pPr>
              <w:jc w:val="center"/>
              <w:rPr>
                <w:rFonts w:ascii="仿宋_GB2312" w:eastAsia="仿宋_GB2312" w:hAnsi="宋体" w:cs="仿宋_GB2312"/>
                <w:color w:val="000000"/>
                <w:sz w:val="24"/>
              </w:rPr>
            </w:pPr>
          </w:p>
        </w:tc>
        <w:tc>
          <w:tcPr>
            <w:tcW w:w="930" w:type="dxa"/>
            <w:vMerge/>
            <w:vAlign w:val="center"/>
          </w:tcPr>
          <w:p w14:paraId="1A94E617" w14:textId="77777777" w:rsidR="007A2080" w:rsidRDefault="007A2080">
            <w:pPr>
              <w:jc w:val="center"/>
              <w:rPr>
                <w:rFonts w:ascii="仿宋_GB2312" w:eastAsia="仿宋_GB2312" w:hAnsi="宋体" w:cs="仿宋_GB2312"/>
                <w:color w:val="000000"/>
                <w:sz w:val="24"/>
              </w:rPr>
            </w:pPr>
          </w:p>
        </w:tc>
        <w:tc>
          <w:tcPr>
            <w:tcW w:w="2205" w:type="dxa"/>
            <w:vAlign w:val="center"/>
          </w:tcPr>
          <w:p w14:paraId="5D4BCA3C"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推进公共资源交易平台建设。</w:t>
            </w:r>
          </w:p>
        </w:tc>
        <w:tc>
          <w:tcPr>
            <w:tcW w:w="4665" w:type="dxa"/>
            <w:vAlign w:val="center"/>
          </w:tcPr>
          <w:p w14:paraId="3F9A3D62"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深入开展公共资源交易平台业绩评价，提高平台服务水平，提升交易效率。</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动态调整公共资源交易目录，实现目录内项目进驻平台交易。</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优化公共资源交易服务</w:t>
            </w:r>
            <w:r>
              <w:rPr>
                <w:rFonts w:ascii="仿宋_GB2312" w:eastAsia="仿宋_GB2312" w:hAnsi="宋体" w:cs="仿宋_GB2312" w:hint="eastAsia"/>
                <w:color w:val="000000"/>
                <w:kern w:val="0"/>
                <w:sz w:val="24"/>
              </w:rPr>
              <w:lastRenderedPageBreak/>
              <w:t>流程，精简管理事项和环节，不断提高公共资源交易服务事项网上办理比例。</w:t>
            </w:r>
          </w:p>
        </w:tc>
        <w:tc>
          <w:tcPr>
            <w:tcW w:w="1326" w:type="dxa"/>
            <w:vMerge/>
            <w:vAlign w:val="center"/>
          </w:tcPr>
          <w:p w14:paraId="1B31AD6C" w14:textId="77777777" w:rsidR="007A2080" w:rsidRDefault="007A2080">
            <w:pPr>
              <w:jc w:val="center"/>
              <w:rPr>
                <w:rFonts w:ascii="仿宋_GB2312" w:eastAsia="仿宋_GB2312" w:hAnsi="宋体" w:cs="仿宋_GB2312"/>
                <w:color w:val="000000"/>
                <w:sz w:val="24"/>
              </w:rPr>
            </w:pPr>
          </w:p>
        </w:tc>
        <w:tc>
          <w:tcPr>
            <w:tcW w:w="1839" w:type="dxa"/>
            <w:vAlign w:val="center"/>
          </w:tcPr>
          <w:p w14:paraId="5BD6D363"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各公共资源交易行业监管部门</w:t>
            </w:r>
          </w:p>
        </w:tc>
        <w:tc>
          <w:tcPr>
            <w:tcW w:w="971" w:type="dxa"/>
            <w:vAlign w:val="center"/>
          </w:tcPr>
          <w:p w14:paraId="5B785DEC"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年底前</w:t>
            </w:r>
          </w:p>
        </w:tc>
      </w:tr>
      <w:tr w:rsidR="007A2080" w14:paraId="73C276E9" w14:textId="77777777">
        <w:trPr>
          <w:jc w:val="center"/>
        </w:trPr>
        <w:tc>
          <w:tcPr>
            <w:tcW w:w="805" w:type="dxa"/>
            <w:vAlign w:val="center"/>
          </w:tcPr>
          <w:p w14:paraId="353A163B"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128</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130</w:t>
            </w:r>
          </w:p>
        </w:tc>
        <w:tc>
          <w:tcPr>
            <w:tcW w:w="1125" w:type="dxa"/>
            <w:vMerge/>
            <w:vAlign w:val="center"/>
          </w:tcPr>
          <w:p w14:paraId="1073A0E4" w14:textId="77777777" w:rsidR="007A2080" w:rsidRDefault="007A2080">
            <w:pPr>
              <w:jc w:val="center"/>
              <w:rPr>
                <w:rFonts w:ascii="仿宋_GB2312" w:eastAsia="仿宋_GB2312" w:hAnsi="宋体" w:cs="仿宋_GB2312"/>
                <w:color w:val="000000"/>
                <w:sz w:val="24"/>
              </w:rPr>
            </w:pPr>
          </w:p>
        </w:tc>
        <w:tc>
          <w:tcPr>
            <w:tcW w:w="930" w:type="dxa"/>
            <w:vAlign w:val="center"/>
          </w:tcPr>
          <w:p w14:paraId="3EEFFAEF"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完善交易规则</w:t>
            </w:r>
          </w:p>
        </w:tc>
        <w:tc>
          <w:tcPr>
            <w:tcW w:w="2205" w:type="dxa"/>
            <w:vAlign w:val="center"/>
          </w:tcPr>
          <w:p w14:paraId="177A6DD5"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统一工程领域招投标行业交易规则。</w:t>
            </w:r>
          </w:p>
        </w:tc>
        <w:tc>
          <w:tcPr>
            <w:tcW w:w="4665" w:type="dxa"/>
            <w:vAlign w:val="center"/>
          </w:tcPr>
          <w:p w14:paraId="4ED43109" w14:textId="77777777" w:rsidR="007A2080" w:rsidRDefault="00235E0F">
            <w:pPr>
              <w:widowControl/>
              <w:textAlignment w:val="center"/>
              <w:rPr>
                <w:rFonts w:ascii="仿宋_GB2312" w:eastAsia="仿宋_GB2312" w:hAnsi="宋体" w:cs="仿宋_GB2312"/>
                <w:color w:val="000000"/>
                <w:spacing w:val="-6"/>
                <w:sz w:val="24"/>
              </w:rPr>
            </w:pPr>
            <w:r>
              <w:rPr>
                <w:rFonts w:ascii="仿宋_GB2312" w:eastAsia="仿宋_GB2312" w:hAnsi="宋体" w:cs="仿宋_GB2312" w:hint="eastAsia"/>
                <w:color w:val="000000"/>
                <w:spacing w:val="-6"/>
                <w:kern w:val="0"/>
                <w:sz w:val="24"/>
              </w:rPr>
              <w:t xml:space="preserve">    1.</w:t>
            </w:r>
            <w:r>
              <w:rPr>
                <w:rFonts w:ascii="仿宋_GB2312" w:eastAsia="仿宋_GB2312" w:hAnsi="宋体" w:cs="仿宋_GB2312" w:hint="eastAsia"/>
                <w:color w:val="000000"/>
                <w:spacing w:val="-6"/>
                <w:kern w:val="0"/>
                <w:sz w:val="24"/>
              </w:rPr>
              <w:t>各行业主管部门完善工程领域招投标交易规则、电子范本和监督规则。</w:t>
            </w:r>
            <w:r>
              <w:rPr>
                <w:rFonts w:ascii="仿宋_GB2312" w:eastAsia="仿宋_GB2312" w:hAnsi="宋体" w:cs="仿宋_GB2312" w:hint="eastAsia"/>
                <w:color w:val="000000"/>
                <w:spacing w:val="-6"/>
                <w:kern w:val="0"/>
                <w:sz w:val="24"/>
              </w:rPr>
              <w:t>2.</w:t>
            </w:r>
            <w:r>
              <w:rPr>
                <w:rFonts w:ascii="仿宋_GB2312" w:eastAsia="仿宋_GB2312" w:hAnsi="宋体" w:cs="仿宋_GB2312" w:hint="eastAsia"/>
                <w:color w:val="000000"/>
                <w:spacing w:val="-6"/>
                <w:kern w:val="0"/>
                <w:sz w:val="24"/>
              </w:rPr>
              <w:t>探索建立“评定分离”等制度，强化招标人自主权。</w:t>
            </w:r>
            <w:r>
              <w:rPr>
                <w:rFonts w:ascii="仿宋_GB2312" w:eastAsia="仿宋_GB2312" w:hAnsi="宋体" w:cs="仿宋_GB2312" w:hint="eastAsia"/>
                <w:color w:val="000000"/>
                <w:spacing w:val="-6"/>
                <w:kern w:val="0"/>
                <w:sz w:val="24"/>
              </w:rPr>
              <w:t>3.</w:t>
            </w:r>
            <w:r>
              <w:rPr>
                <w:rFonts w:ascii="仿宋_GB2312" w:eastAsia="仿宋_GB2312" w:hAnsi="宋体" w:cs="仿宋_GB2312" w:hint="eastAsia"/>
                <w:color w:val="000000"/>
                <w:spacing w:val="-6"/>
                <w:kern w:val="0"/>
                <w:sz w:val="24"/>
              </w:rPr>
              <w:t>推动修订完善《福建省招标投标条例》。</w:t>
            </w:r>
          </w:p>
        </w:tc>
        <w:tc>
          <w:tcPr>
            <w:tcW w:w="1326" w:type="dxa"/>
            <w:vMerge/>
            <w:vAlign w:val="center"/>
          </w:tcPr>
          <w:p w14:paraId="3D6A0A00" w14:textId="77777777" w:rsidR="007A2080" w:rsidRDefault="007A2080">
            <w:pPr>
              <w:jc w:val="center"/>
              <w:rPr>
                <w:rFonts w:ascii="仿宋_GB2312" w:eastAsia="仿宋_GB2312" w:hAnsi="宋体" w:cs="仿宋_GB2312"/>
                <w:color w:val="000000"/>
                <w:sz w:val="24"/>
              </w:rPr>
            </w:pPr>
          </w:p>
        </w:tc>
        <w:tc>
          <w:tcPr>
            <w:tcW w:w="1839" w:type="dxa"/>
            <w:vAlign w:val="center"/>
          </w:tcPr>
          <w:p w14:paraId="280E72C6" w14:textId="77777777" w:rsidR="007A2080" w:rsidRDefault="007A2080">
            <w:pPr>
              <w:jc w:val="left"/>
              <w:rPr>
                <w:rFonts w:ascii="仿宋_GB2312" w:eastAsia="仿宋_GB2312" w:hAnsi="宋体" w:cs="仿宋_GB2312"/>
                <w:color w:val="000000"/>
                <w:sz w:val="24"/>
              </w:rPr>
            </w:pPr>
          </w:p>
        </w:tc>
        <w:tc>
          <w:tcPr>
            <w:tcW w:w="971" w:type="dxa"/>
            <w:vAlign w:val="center"/>
          </w:tcPr>
          <w:p w14:paraId="4D55E86D"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年底前</w:t>
            </w:r>
          </w:p>
        </w:tc>
      </w:tr>
      <w:tr w:rsidR="007A2080" w14:paraId="0F2385B9" w14:textId="77777777">
        <w:trPr>
          <w:jc w:val="center"/>
        </w:trPr>
        <w:tc>
          <w:tcPr>
            <w:tcW w:w="805" w:type="dxa"/>
            <w:vAlign w:val="center"/>
          </w:tcPr>
          <w:p w14:paraId="0658B645"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131</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133</w:t>
            </w:r>
          </w:p>
        </w:tc>
        <w:tc>
          <w:tcPr>
            <w:tcW w:w="1125" w:type="dxa"/>
            <w:vMerge/>
            <w:vAlign w:val="center"/>
          </w:tcPr>
          <w:p w14:paraId="14551EA8" w14:textId="77777777" w:rsidR="007A2080" w:rsidRDefault="007A2080">
            <w:pPr>
              <w:jc w:val="center"/>
              <w:rPr>
                <w:rFonts w:ascii="仿宋_GB2312" w:eastAsia="仿宋_GB2312" w:hAnsi="宋体" w:cs="仿宋_GB2312"/>
                <w:color w:val="000000"/>
                <w:sz w:val="24"/>
              </w:rPr>
            </w:pPr>
          </w:p>
        </w:tc>
        <w:tc>
          <w:tcPr>
            <w:tcW w:w="930" w:type="dxa"/>
            <w:vAlign w:val="center"/>
          </w:tcPr>
          <w:p w14:paraId="2085BF3E"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推行全流程电子化招投标</w:t>
            </w:r>
          </w:p>
        </w:tc>
        <w:tc>
          <w:tcPr>
            <w:tcW w:w="2205" w:type="dxa"/>
            <w:vAlign w:val="center"/>
          </w:tcPr>
          <w:p w14:paraId="46066771"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依法公开招标的工程建设项目全部实现全流程电子化交易。</w:t>
            </w:r>
          </w:p>
        </w:tc>
        <w:tc>
          <w:tcPr>
            <w:tcW w:w="4665" w:type="dxa"/>
            <w:vAlign w:val="center"/>
          </w:tcPr>
          <w:p w14:paraId="7EBB438C"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推行“不见面开标”、远程异地评标。</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推动各地公共资源交易平台电子招投标范本固化。</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优化评标专家终端抽取系统，建设评标专家统一电子签名系统、评标费用电子结算系统。</w:t>
            </w:r>
          </w:p>
        </w:tc>
        <w:tc>
          <w:tcPr>
            <w:tcW w:w="1326" w:type="dxa"/>
            <w:vMerge/>
            <w:vAlign w:val="center"/>
          </w:tcPr>
          <w:p w14:paraId="711B4878" w14:textId="77777777" w:rsidR="007A2080" w:rsidRDefault="007A2080">
            <w:pPr>
              <w:jc w:val="center"/>
              <w:rPr>
                <w:rFonts w:ascii="仿宋_GB2312" w:eastAsia="仿宋_GB2312" w:hAnsi="宋体" w:cs="仿宋_GB2312"/>
                <w:color w:val="000000"/>
                <w:sz w:val="24"/>
              </w:rPr>
            </w:pPr>
          </w:p>
        </w:tc>
        <w:tc>
          <w:tcPr>
            <w:tcW w:w="1839" w:type="dxa"/>
            <w:vAlign w:val="center"/>
          </w:tcPr>
          <w:p w14:paraId="3EB8121D" w14:textId="77777777" w:rsidR="007A2080" w:rsidRDefault="007A2080">
            <w:pPr>
              <w:jc w:val="left"/>
              <w:rPr>
                <w:rFonts w:ascii="仿宋_GB2312" w:eastAsia="仿宋_GB2312" w:hAnsi="宋体" w:cs="仿宋_GB2312"/>
                <w:color w:val="000000"/>
                <w:sz w:val="24"/>
              </w:rPr>
            </w:pPr>
          </w:p>
        </w:tc>
        <w:tc>
          <w:tcPr>
            <w:tcW w:w="971" w:type="dxa"/>
            <w:vAlign w:val="center"/>
          </w:tcPr>
          <w:p w14:paraId="369BB961"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年底前</w:t>
            </w:r>
          </w:p>
        </w:tc>
      </w:tr>
      <w:tr w:rsidR="007A2080" w14:paraId="6F593859" w14:textId="77777777">
        <w:trPr>
          <w:jc w:val="center"/>
        </w:trPr>
        <w:tc>
          <w:tcPr>
            <w:tcW w:w="805" w:type="dxa"/>
            <w:vAlign w:val="center"/>
          </w:tcPr>
          <w:p w14:paraId="60CDC89F"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134</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135</w:t>
            </w:r>
          </w:p>
        </w:tc>
        <w:tc>
          <w:tcPr>
            <w:tcW w:w="1125" w:type="dxa"/>
            <w:vMerge w:val="restart"/>
            <w:vAlign w:val="center"/>
          </w:tcPr>
          <w:p w14:paraId="5196615D"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十五、政务服务</w:t>
            </w:r>
          </w:p>
        </w:tc>
        <w:tc>
          <w:tcPr>
            <w:tcW w:w="930" w:type="dxa"/>
            <w:vMerge w:val="restart"/>
            <w:vAlign w:val="center"/>
          </w:tcPr>
          <w:p w14:paraId="11221251"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推行行政审批标准化规范化</w:t>
            </w:r>
          </w:p>
        </w:tc>
        <w:tc>
          <w:tcPr>
            <w:tcW w:w="2205" w:type="dxa"/>
            <w:vMerge w:val="restart"/>
            <w:vAlign w:val="center"/>
          </w:tcPr>
          <w:p w14:paraId="6325659F"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实现全省行政审批服务事项“五级十五同”，同一审批服务事项无差别受理、同标准办理。</w:t>
            </w:r>
          </w:p>
        </w:tc>
        <w:tc>
          <w:tcPr>
            <w:tcW w:w="4665" w:type="dxa"/>
            <w:vAlign w:val="center"/>
          </w:tcPr>
          <w:p w14:paraId="2CB86772"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依照“五级十五同”标准，调整更新办事指南。</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对部分暂未统一标准的共性事项规范统一事项办理的引领标准。</w:t>
            </w:r>
          </w:p>
        </w:tc>
        <w:tc>
          <w:tcPr>
            <w:tcW w:w="1326" w:type="dxa"/>
            <w:vMerge w:val="restart"/>
            <w:vAlign w:val="center"/>
          </w:tcPr>
          <w:p w14:paraId="39653C5C"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省发改委、</w:t>
            </w: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数字办</w:t>
            </w:r>
          </w:p>
        </w:tc>
        <w:tc>
          <w:tcPr>
            <w:tcW w:w="1839" w:type="dxa"/>
            <w:vAlign w:val="center"/>
          </w:tcPr>
          <w:p w14:paraId="7BC954E2"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省有关部门</w:t>
            </w:r>
          </w:p>
        </w:tc>
        <w:tc>
          <w:tcPr>
            <w:tcW w:w="971" w:type="dxa"/>
            <w:vAlign w:val="center"/>
          </w:tcPr>
          <w:p w14:paraId="75CA5C88"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w:t>
            </w:r>
            <w:r>
              <w:rPr>
                <w:rFonts w:ascii="仿宋_GB2312" w:eastAsia="仿宋_GB2312" w:hAnsi="宋体" w:cs="仿宋_GB2312" w:hint="eastAsia"/>
                <w:color w:val="000000"/>
                <w:kern w:val="0"/>
                <w:sz w:val="24"/>
              </w:rPr>
              <w:t>6</w:t>
            </w:r>
            <w:r>
              <w:rPr>
                <w:rFonts w:ascii="仿宋_GB2312" w:eastAsia="仿宋_GB2312" w:hAnsi="宋体" w:cs="仿宋_GB2312" w:hint="eastAsia"/>
                <w:color w:val="000000"/>
                <w:kern w:val="0"/>
                <w:sz w:val="24"/>
              </w:rPr>
              <w:t>月</w:t>
            </w:r>
          </w:p>
          <w:p w14:paraId="6F4CC61D"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底前</w:t>
            </w:r>
          </w:p>
        </w:tc>
      </w:tr>
      <w:tr w:rsidR="007A2080" w14:paraId="2D7E26C3" w14:textId="77777777">
        <w:trPr>
          <w:jc w:val="center"/>
        </w:trPr>
        <w:tc>
          <w:tcPr>
            <w:tcW w:w="805" w:type="dxa"/>
            <w:vAlign w:val="center"/>
          </w:tcPr>
          <w:p w14:paraId="4CD3AB3D"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136</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137</w:t>
            </w:r>
          </w:p>
        </w:tc>
        <w:tc>
          <w:tcPr>
            <w:tcW w:w="1125" w:type="dxa"/>
            <w:vMerge/>
            <w:vAlign w:val="center"/>
          </w:tcPr>
          <w:p w14:paraId="6F5D1534" w14:textId="77777777" w:rsidR="007A2080" w:rsidRDefault="007A2080">
            <w:pPr>
              <w:jc w:val="center"/>
              <w:rPr>
                <w:rFonts w:ascii="仿宋_GB2312" w:eastAsia="仿宋_GB2312" w:hAnsi="宋体" w:cs="仿宋_GB2312"/>
                <w:color w:val="000000"/>
                <w:sz w:val="24"/>
              </w:rPr>
            </w:pPr>
          </w:p>
        </w:tc>
        <w:tc>
          <w:tcPr>
            <w:tcW w:w="930" w:type="dxa"/>
            <w:vMerge/>
            <w:vAlign w:val="center"/>
          </w:tcPr>
          <w:p w14:paraId="6103681F" w14:textId="77777777" w:rsidR="007A2080" w:rsidRDefault="007A2080">
            <w:pPr>
              <w:jc w:val="center"/>
              <w:rPr>
                <w:rFonts w:ascii="仿宋_GB2312" w:eastAsia="仿宋_GB2312" w:hAnsi="宋体" w:cs="仿宋_GB2312"/>
                <w:color w:val="000000"/>
                <w:sz w:val="24"/>
              </w:rPr>
            </w:pPr>
          </w:p>
        </w:tc>
        <w:tc>
          <w:tcPr>
            <w:tcW w:w="2205" w:type="dxa"/>
            <w:vMerge/>
            <w:vAlign w:val="center"/>
          </w:tcPr>
          <w:p w14:paraId="5ABE4D65" w14:textId="77777777" w:rsidR="007A2080" w:rsidRDefault="007A2080">
            <w:pPr>
              <w:rPr>
                <w:rFonts w:ascii="仿宋_GB2312" w:eastAsia="仿宋_GB2312" w:hAnsi="宋体" w:cs="仿宋_GB2312"/>
                <w:color w:val="000000"/>
                <w:sz w:val="24"/>
              </w:rPr>
            </w:pPr>
          </w:p>
        </w:tc>
        <w:tc>
          <w:tcPr>
            <w:tcW w:w="4665" w:type="dxa"/>
            <w:vAlign w:val="center"/>
          </w:tcPr>
          <w:p w14:paraId="51ABF741"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按标准完成各部门审批自建系统标准化改造。</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建立《市场准入负面清单》与“五级十五同”有关涉企行政许可事项的对应关系，进一步规范市场准入。</w:t>
            </w:r>
          </w:p>
        </w:tc>
        <w:tc>
          <w:tcPr>
            <w:tcW w:w="1326" w:type="dxa"/>
            <w:vMerge/>
            <w:vAlign w:val="center"/>
          </w:tcPr>
          <w:p w14:paraId="4D39511A" w14:textId="77777777" w:rsidR="007A2080" w:rsidRDefault="007A2080">
            <w:pPr>
              <w:jc w:val="center"/>
              <w:rPr>
                <w:rFonts w:ascii="仿宋_GB2312" w:eastAsia="仿宋_GB2312" w:hAnsi="宋体" w:cs="仿宋_GB2312"/>
                <w:color w:val="000000"/>
                <w:sz w:val="24"/>
              </w:rPr>
            </w:pPr>
          </w:p>
        </w:tc>
        <w:tc>
          <w:tcPr>
            <w:tcW w:w="1839" w:type="dxa"/>
            <w:vAlign w:val="center"/>
          </w:tcPr>
          <w:p w14:paraId="2AE94024"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省有关部门</w:t>
            </w:r>
          </w:p>
        </w:tc>
        <w:tc>
          <w:tcPr>
            <w:tcW w:w="971" w:type="dxa"/>
            <w:vAlign w:val="center"/>
          </w:tcPr>
          <w:p w14:paraId="514E7BEB"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w:t>
            </w:r>
            <w:r>
              <w:rPr>
                <w:rFonts w:ascii="仿宋_GB2312" w:eastAsia="仿宋_GB2312" w:hAnsi="宋体" w:cs="仿宋_GB2312" w:hint="eastAsia"/>
                <w:color w:val="000000"/>
                <w:kern w:val="0"/>
                <w:sz w:val="24"/>
              </w:rPr>
              <w:t>6</w:t>
            </w:r>
            <w:r>
              <w:rPr>
                <w:rFonts w:ascii="仿宋_GB2312" w:eastAsia="仿宋_GB2312" w:hAnsi="宋体" w:cs="仿宋_GB2312" w:hint="eastAsia"/>
                <w:color w:val="000000"/>
                <w:kern w:val="0"/>
                <w:sz w:val="24"/>
              </w:rPr>
              <w:t>月</w:t>
            </w:r>
          </w:p>
          <w:p w14:paraId="4AF4D437"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底前</w:t>
            </w:r>
          </w:p>
        </w:tc>
      </w:tr>
      <w:tr w:rsidR="007A2080" w14:paraId="0A1737A1" w14:textId="77777777">
        <w:trPr>
          <w:jc w:val="center"/>
        </w:trPr>
        <w:tc>
          <w:tcPr>
            <w:tcW w:w="805" w:type="dxa"/>
            <w:vAlign w:val="center"/>
          </w:tcPr>
          <w:p w14:paraId="5BA1C614"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138</w:t>
            </w:r>
          </w:p>
        </w:tc>
        <w:tc>
          <w:tcPr>
            <w:tcW w:w="1125" w:type="dxa"/>
            <w:vMerge w:val="restart"/>
            <w:vAlign w:val="center"/>
          </w:tcPr>
          <w:p w14:paraId="6838D2CB"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十五、政务服务</w:t>
            </w:r>
          </w:p>
        </w:tc>
        <w:tc>
          <w:tcPr>
            <w:tcW w:w="930" w:type="dxa"/>
            <w:vMerge w:val="restart"/>
            <w:vAlign w:val="center"/>
          </w:tcPr>
          <w:p w14:paraId="66FB944E"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推行行政审批标准化规范化</w:t>
            </w:r>
          </w:p>
        </w:tc>
        <w:tc>
          <w:tcPr>
            <w:tcW w:w="2205" w:type="dxa"/>
            <w:vMerge w:val="restart"/>
            <w:vAlign w:val="center"/>
          </w:tcPr>
          <w:p w14:paraId="5C755704"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实现全省行政审批服务事项“五级十五同”，同一审批服务事项无差别受理、同</w:t>
            </w:r>
            <w:r>
              <w:rPr>
                <w:rFonts w:ascii="仿宋_GB2312" w:eastAsia="仿宋_GB2312" w:hAnsi="宋体" w:cs="仿宋_GB2312" w:hint="eastAsia"/>
                <w:color w:val="000000"/>
                <w:kern w:val="0"/>
                <w:sz w:val="24"/>
              </w:rPr>
              <w:lastRenderedPageBreak/>
              <w:t>标准办理。</w:t>
            </w:r>
          </w:p>
        </w:tc>
        <w:tc>
          <w:tcPr>
            <w:tcW w:w="4665" w:type="dxa"/>
            <w:vAlign w:val="center"/>
          </w:tcPr>
          <w:p w14:paraId="1C9816C3"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 xml:space="preserve">    </w:t>
            </w:r>
            <w:r>
              <w:rPr>
                <w:rFonts w:ascii="仿宋_GB2312" w:eastAsia="仿宋_GB2312" w:hAnsi="宋体" w:cs="仿宋_GB2312" w:hint="eastAsia"/>
                <w:color w:val="000000"/>
                <w:kern w:val="0"/>
                <w:sz w:val="24"/>
              </w:rPr>
              <w:t>按标准调整规范权责清单、行政审批中介服务事项清单等。</w:t>
            </w:r>
          </w:p>
        </w:tc>
        <w:tc>
          <w:tcPr>
            <w:tcW w:w="1326" w:type="dxa"/>
            <w:vMerge w:val="restart"/>
            <w:vAlign w:val="center"/>
          </w:tcPr>
          <w:p w14:paraId="11ADF64F"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省发改委、</w:t>
            </w: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数字办</w:t>
            </w:r>
          </w:p>
        </w:tc>
        <w:tc>
          <w:tcPr>
            <w:tcW w:w="1839" w:type="dxa"/>
            <w:vAlign w:val="center"/>
          </w:tcPr>
          <w:p w14:paraId="59CEE267"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省有关部门</w:t>
            </w:r>
          </w:p>
        </w:tc>
        <w:tc>
          <w:tcPr>
            <w:tcW w:w="971" w:type="dxa"/>
            <w:vAlign w:val="center"/>
          </w:tcPr>
          <w:p w14:paraId="70D081FA"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w:t>
            </w:r>
            <w:r>
              <w:rPr>
                <w:rFonts w:ascii="仿宋_GB2312" w:eastAsia="仿宋_GB2312" w:hAnsi="宋体" w:cs="仿宋_GB2312" w:hint="eastAsia"/>
                <w:color w:val="000000"/>
                <w:kern w:val="0"/>
                <w:sz w:val="24"/>
              </w:rPr>
              <w:t>6</w:t>
            </w:r>
            <w:r>
              <w:rPr>
                <w:rFonts w:ascii="仿宋_GB2312" w:eastAsia="仿宋_GB2312" w:hAnsi="宋体" w:cs="仿宋_GB2312" w:hint="eastAsia"/>
                <w:color w:val="000000"/>
                <w:kern w:val="0"/>
                <w:sz w:val="24"/>
              </w:rPr>
              <w:t>月底前</w:t>
            </w:r>
          </w:p>
        </w:tc>
      </w:tr>
      <w:tr w:rsidR="007A2080" w14:paraId="55C0336D" w14:textId="77777777">
        <w:trPr>
          <w:jc w:val="center"/>
        </w:trPr>
        <w:tc>
          <w:tcPr>
            <w:tcW w:w="805" w:type="dxa"/>
            <w:vAlign w:val="center"/>
          </w:tcPr>
          <w:p w14:paraId="37BDCCDE"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139</w:t>
            </w:r>
          </w:p>
        </w:tc>
        <w:tc>
          <w:tcPr>
            <w:tcW w:w="1125" w:type="dxa"/>
            <w:vMerge/>
          </w:tcPr>
          <w:p w14:paraId="07692F07" w14:textId="77777777" w:rsidR="007A2080" w:rsidRDefault="007A2080">
            <w:pPr>
              <w:spacing w:line="330" w:lineRule="exact"/>
              <w:rPr>
                <w:rFonts w:eastAsia="仿宋_GB2312"/>
              </w:rPr>
            </w:pPr>
          </w:p>
        </w:tc>
        <w:tc>
          <w:tcPr>
            <w:tcW w:w="930" w:type="dxa"/>
            <w:vMerge/>
          </w:tcPr>
          <w:p w14:paraId="693DD2DE" w14:textId="77777777" w:rsidR="007A2080" w:rsidRDefault="007A2080">
            <w:pPr>
              <w:spacing w:line="330" w:lineRule="exact"/>
              <w:rPr>
                <w:rFonts w:eastAsia="仿宋_GB2312"/>
              </w:rPr>
            </w:pPr>
          </w:p>
        </w:tc>
        <w:tc>
          <w:tcPr>
            <w:tcW w:w="2205" w:type="dxa"/>
            <w:vMerge/>
          </w:tcPr>
          <w:p w14:paraId="03CF78C0" w14:textId="77777777" w:rsidR="007A2080" w:rsidRDefault="007A2080">
            <w:pPr>
              <w:spacing w:line="330" w:lineRule="exact"/>
              <w:rPr>
                <w:rFonts w:eastAsia="仿宋_GB2312"/>
              </w:rPr>
            </w:pPr>
          </w:p>
        </w:tc>
        <w:tc>
          <w:tcPr>
            <w:tcW w:w="4665" w:type="dxa"/>
            <w:vAlign w:val="center"/>
          </w:tcPr>
          <w:p w14:paraId="49581905"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进一步细化优化“五级十五同”审查要点标准，提升审查要点实际应用成效。</w:t>
            </w:r>
          </w:p>
        </w:tc>
        <w:tc>
          <w:tcPr>
            <w:tcW w:w="1326" w:type="dxa"/>
            <w:vMerge/>
          </w:tcPr>
          <w:p w14:paraId="53C4A24B" w14:textId="77777777" w:rsidR="007A2080" w:rsidRDefault="007A2080">
            <w:pPr>
              <w:rPr>
                <w:rFonts w:eastAsia="仿宋_GB2312"/>
              </w:rPr>
            </w:pPr>
          </w:p>
        </w:tc>
        <w:tc>
          <w:tcPr>
            <w:tcW w:w="1839" w:type="dxa"/>
            <w:vAlign w:val="center"/>
          </w:tcPr>
          <w:p w14:paraId="3992EA0B"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省有关部门</w:t>
            </w:r>
          </w:p>
        </w:tc>
        <w:tc>
          <w:tcPr>
            <w:tcW w:w="971" w:type="dxa"/>
            <w:vAlign w:val="center"/>
          </w:tcPr>
          <w:p w14:paraId="542976D2"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w:t>
            </w:r>
            <w:r>
              <w:rPr>
                <w:rFonts w:ascii="仿宋_GB2312" w:eastAsia="仿宋_GB2312" w:hAnsi="宋体" w:cs="仿宋_GB2312" w:hint="eastAsia"/>
                <w:color w:val="000000"/>
                <w:kern w:val="0"/>
                <w:sz w:val="24"/>
              </w:rPr>
              <w:t>6</w:t>
            </w:r>
            <w:r>
              <w:rPr>
                <w:rFonts w:ascii="仿宋_GB2312" w:eastAsia="仿宋_GB2312" w:hAnsi="宋体" w:cs="仿宋_GB2312" w:hint="eastAsia"/>
                <w:color w:val="000000"/>
                <w:kern w:val="0"/>
                <w:sz w:val="24"/>
              </w:rPr>
              <w:t>月底前</w:t>
            </w:r>
          </w:p>
        </w:tc>
      </w:tr>
      <w:tr w:rsidR="007A2080" w14:paraId="39A93CDC" w14:textId="77777777">
        <w:trPr>
          <w:jc w:val="center"/>
        </w:trPr>
        <w:tc>
          <w:tcPr>
            <w:tcW w:w="805" w:type="dxa"/>
            <w:vAlign w:val="center"/>
          </w:tcPr>
          <w:p w14:paraId="4981ADF8"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140</w:t>
            </w:r>
          </w:p>
        </w:tc>
        <w:tc>
          <w:tcPr>
            <w:tcW w:w="1125" w:type="dxa"/>
            <w:vMerge/>
          </w:tcPr>
          <w:p w14:paraId="0EFBE6FA" w14:textId="77777777" w:rsidR="007A2080" w:rsidRDefault="007A2080">
            <w:pPr>
              <w:spacing w:line="330" w:lineRule="exact"/>
              <w:rPr>
                <w:rFonts w:eastAsia="仿宋_GB2312"/>
              </w:rPr>
            </w:pPr>
          </w:p>
        </w:tc>
        <w:tc>
          <w:tcPr>
            <w:tcW w:w="930" w:type="dxa"/>
            <w:vMerge w:val="restart"/>
            <w:vAlign w:val="center"/>
          </w:tcPr>
          <w:p w14:paraId="70D8BD2A"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提升政务服务便利度</w:t>
            </w:r>
          </w:p>
        </w:tc>
        <w:tc>
          <w:tcPr>
            <w:tcW w:w="2205" w:type="dxa"/>
            <w:vAlign w:val="center"/>
          </w:tcPr>
          <w:p w14:paraId="45DDE4E0"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推广“省内通办”。</w:t>
            </w:r>
          </w:p>
        </w:tc>
        <w:tc>
          <w:tcPr>
            <w:tcW w:w="4665" w:type="dxa"/>
            <w:vAlign w:val="center"/>
          </w:tcPr>
          <w:p w14:paraId="6CA23F83"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复制推广厦漳泉三地探索试点的“异地代收代办”省内通办服务模式。</w:t>
            </w:r>
          </w:p>
        </w:tc>
        <w:tc>
          <w:tcPr>
            <w:tcW w:w="1326" w:type="dxa"/>
            <w:vMerge/>
          </w:tcPr>
          <w:p w14:paraId="276B7223" w14:textId="77777777" w:rsidR="007A2080" w:rsidRDefault="007A2080">
            <w:pPr>
              <w:rPr>
                <w:rFonts w:eastAsia="仿宋_GB2312"/>
              </w:rPr>
            </w:pPr>
          </w:p>
        </w:tc>
        <w:tc>
          <w:tcPr>
            <w:tcW w:w="1839" w:type="dxa"/>
            <w:vAlign w:val="center"/>
          </w:tcPr>
          <w:p w14:paraId="600671C5" w14:textId="77777777" w:rsidR="007A2080" w:rsidRDefault="007A2080">
            <w:pPr>
              <w:widowControl/>
              <w:spacing w:line="300" w:lineRule="exact"/>
              <w:jc w:val="center"/>
              <w:textAlignment w:val="center"/>
              <w:rPr>
                <w:rFonts w:ascii="仿宋_GB2312" w:eastAsia="仿宋_GB2312" w:hAnsi="宋体" w:cs="仿宋_GB2312"/>
                <w:color w:val="000000"/>
                <w:sz w:val="24"/>
              </w:rPr>
            </w:pPr>
          </w:p>
        </w:tc>
        <w:tc>
          <w:tcPr>
            <w:tcW w:w="971" w:type="dxa"/>
            <w:vAlign w:val="center"/>
          </w:tcPr>
          <w:p w14:paraId="72477039"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252D1A9B" w14:textId="77777777">
        <w:trPr>
          <w:trHeight w:val="90"/>
          <w:jc w:val="center"/>
        </w:trPr>
        <w:tc>
          <w:tcPr>
            <w:tcW w:w="805" w:type="dxa"/>
            <w:vAlign w:val="center"/>
          </w:tcPr>
          <w:p w14:paraId="2C908B08"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141</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142</w:t>
            </w:r>
          </w:p>
        </w:tc>
        <w:tc>
          <w:tcPr>
            <w:tcW w:w="1125" w:type="dxa"/>
            <w:vMerge/>
            <w:vAlign w:val="center"/>
          </w:tcPr>
          <w:p w14:paraId="403273D8" w14:textId="77777777" w:rsidR="007A2080" w:rsidRDefault="007A2080">
            <w:pPr>
              <w:spacing w:line="330" w:lineRule="exact"/>
              <w:jc w:val="center"/>
              <w:rPr>
                <w:rFonts w:ascii="仿宋_GB2312" w:eastAsia="仿宋_GB2312" w:hAnsi="宋体" w:cs="仿宋_GB2312"/>
                <w:color w:val="000000"/>
                <w:sz w:val="24"/>
              </w:rPr>
            </w:pPr>
          </w:p>
        </w:tc>
        <w:tc>
          <w:tcPr>
            <w:tcW w:w="930" w:type="dxa"/>
            <w:vMerge/>
            <w:vAlign w:val="center"/>
          </w:tcPr>
          <w:p w14:paraId="6A92F950" w14:textId="77777777" w:rsidR="007A2080" w:rsidRDefault="007A2080">
            <w:pPr>
              <w:spacing w:line="330" w:lineRule="exact"/>
              <w:jc w:val="center"/>
              <w:rPr>
                <w:rFonts w:ascii="仿宋_GB2312" w:eastAsia="仿宋_GB2312" w:hAnsi="宋体" w:cs="仿宋_GB2312"/>
                <w:color w:val="000000"/>
                <w:sz w:val="24"/>
              </w:rPr>
            </w:pPr>
          </w:p>
        </w:tc>
        <w:tc>
          <w:tcPr>
            <w:tcW w:w="2205" w:type="dxa"/>
            <w:vAlign w:val="center"/>
          </w:tcPr>
          <w:p w14:paraId="237355B8"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提升行政服务大厅服务水平。</w:t>
            </w:r>
          </w:p>
        </w:tc>
        <w:tc>
          <w:tcPr>
            <w:tcW w:w="4665" w:type="dxa"/>
            <w:vAlign w:val="center"/>
          </w:tcPr>
          <w:p w14:paraId="1AAC3DA7"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加强各级政务服务大厅综合窗口建设，提升综合窗口服务能级。</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具备条件的线下服务大厅提供远程在线服务，探索“智能政务服务窗口”建设。</w:t>
            </w:r>
          </w:p>
        </w:tc>
        <w:tc>
          <w:tcPr>
            <w:tcW w:w="1326" w:type="dxa"/>
            <w:vMerge/>
            <w:vAlign w:val="center"/>
          </w:tcPr>
          <w:p w14:paraId="5CC5DFEC" w14:textId="77777777" w:rsidR="007A2080" w:rsidRDefault="007A2080">
            <w:pPr>
              <w:spacing w:line="300" w:lineRule="exact"/>
              <w:jc w:val="center"/>
              <w:rPr>
                <w:rFonts w:ascii="仿宋_GB2312" w:eastAsia="仿宋_GB2312" w:hAnsi="宋体" w:cs="仿宋_GB2312"/>
                <w:color w:val="000000"/>
                <w:sz w:val="24"/>
              </w:rPr>
            </w:pPr>
          </w:p>
        </w:tc>
        <w:tc>
          <w:tcPr>
            <w:tcW w:w="1839" w:type="dxa"/>
            <w:vAlign w:val="center"/>
          </w:tcPr>
          <w:p w14:paraId="2E2C39AD" w14:textId="77777777" w:rsidR="007A2080" w:rsidRDefault="007A2080">
            <w:pPr>
              <w:spacing w:line="300" w:lineRule="exact"/>
              <w:jc w:val="left"/>
              <w:rPr>
                <w:rFonts w:ascii="仿宋_GB2312" w:eastAsia="仿宋_GB2312" w:hAnsi="宋体" w:cs="仿宋_GB2312"/>
                <w:color w:val="000000"/>
                <w:sz w:val="24"/>
              </w:rPr>
            </w:pPr>
          </w:p>
        </w:tc>
        <w:tc>
          <w:tcPr>
            <w:tcW w:w="971" w:type="dxa"/>
            <w:vAlign w:val="center"/>
          </w:tcPr>
          <w:p w14:paraId="71AD6CA0"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3E0B69DE" w14:textId="77777777">
        <w:trPr>
          <w:jc w:val="center"/>
        </w:trPr>
        <w:tc>
          <w:tcPr>
            <w:tcW w:w="805" w:type="dxa"/>
            <w:vAlign w:val="center"/>
          </w:tcPr>
          <w:p w14:paraId="4E62761D"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143</w:t>
            </w:r>
          </w:p>
        </w:tc>
        <w:tc>
          <w:tcPr>
            <w:tcW w:w="1125" w:type="dxa"/>
            <w:vMerge/>
            <w:vAlign w:val="center"/>
          </w:tcPr>
          <w:p w14:paraId="325A0D27" w14:textId="77777777" w:rsidR="007A2080" w:rsidRDefault="007A2080">
            <w:pPr>
              <w:widowControl/>
              <w:spacing w:line="330" w:lineRule="exact"/>
              <w:jc w:val="center"/>
              <w:textAlignment w:val="center"/>
              <w:rPr>
                <w:rFonts w:ascii="仿宋_GB2312" w:eastAsia="仿宋_GB2312" w:hAnsi="宋体" w:cs="仿宋_GB2312"/>
                <w:color w:val="000000"/>
                <w:sz w:val="24"/>
              </w:rPr>
            </w:pPr>
          </w:p>
        </w:tc>
        <w:tc>
          <w:tcPr>
            <w:tcW w:w="930" w:type="dxa"/>
            <w:vMerge/>
            <w:vAlign w:val="center"/>
          </w:tcPr>
          <w:p w14:paraId="43B76A1C" w14:textId="77777777" w:rsidR="007A2080" w:rsidRDefault="007A2080">
            <w:pPr>
              <w:widowControl/>
              <w:spacing w:line="330" w:lineRule="exact"/>
              <w:jc w:val="center"/>
              <w:textAlignment w:val="center"/>
              <w:rPr>
                <w:rFonts w:ascii="仿宋_GB2312" w:eastAsia="仿宋_GB2312" w:hAnsi="宋体" w:cs="仿宋_GB2312"/>
                <w:color w:val="000000"/>
                <w:sz w:val="24"/>
              </w:rPr>
            </w:pPr>
          </w:p>
        </w:tc>
        <w:tc>
          <w:tcPr>
            <w:tcW w:w="2205" w:type="dxa"/>
            <w:vAlign w:val="center"/>
          </w:tcPr>
          <w:p w14:paraId="6E6E7EF3"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建立外商投资“一站式”服务体系。</w:t>
            </w:r>
          </w:p>
        </w:tc>
        <w:tc>
          <w:tcPr>
            <w:tcW w:w="4665" w:type="dxa"/>
            <w:vAlign w:val="center"/>
          </w:tcPr>
          <w:p w14:paraId="200914C2"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支持有条件的市、县（区）建立外商投资“一站式”服务体系，联通相关部门信息系统，实现外资企业一次登录、一次认证、一次提交材料，即可办理企业注册、预约开户、外汇登记等高频事项。</w:t>
            </w:r>
          </w:p>
        </w:tc>
        <w:tc>
          <w:tcPr>
            <w:tcW w:w="1326" w:type="dxa"/>
            <w:vAlign w:val="center"/>
          </w:tcPr>
          <w:p w14:paraId="176E2049"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省商务厅</w:t>
            </w:r>
          </w:p>
        </w:tc>
        <w:tc>
          <w:tcPr>
            <w:tcW w:w="1839" w:type="dxa"/>
            <w:vAlign w:val="center"/>
          </w:tcPr>
          <w:p w14:paraId="76D940C5" w14:textId="77777777" w:rsidR="007A2080" w:rsidRDefault="00235E0F">
            <w:pPr>
              <w:widowControl/>
              <w:spacing w:line="3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省市场监管局、人行福州中心支行等相关部门</w:t>
            </w:r>
          </w:p>
        </w:tc>
        <w:tc>
          <w:tcPr>
            <w:tcW w:w="971" w:type="dxa"/>
            <w:vAlign w:val="center"/>
          </w:tcPr>
          <w:p w14:paraId="0796C4E0"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24A0080B" w14:textId="77777777">
        <w:trPr>
          <w:trHeight w:val="1280"/>
          <w:jc w:val="center"/>
        </w:trPr>
        <w:tc>
          <w:tcPr>
            <w:tcW w:w="805" w:type="dxa"/>
            <w:vAlign w:val="center"/>
          </w:tcPr>
          <w:p w14:paraId="56E92EBB"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144</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146</w:t>
            </w:r>
          </w:p>
        </w:tc>
        <w:tc>
          <w:tcPr>
            <w:tcW w:w="1125" w:type="dxa"/>
            <w:vMerge/>
            <w:vAlign w:val="center"/>
          </w:tcPr>
          <w:p w14:paraId="4AB2A7E8" w14:textId="77777777" w:rsidR="007A2080" w:rsidRDefault="007A2080">
            <w:pPr>
              <w:spacing w:line="330" w:lineRule="exact"/>
              <w:jc w:val="center"/>
              <w:rPr>
                <w:rFonts w:ascii="仿宋_GB2312" w:eastAsia="仿宋_GB2312" w:hAnsi="宋体" w:cs="仿宋_GB2312"/>
                <w:color w:val="000000"/>
                <w:sz w:val="24"/>
              </w:rPr>
            </w:pPr>
          </w:p>
        </w:tc>
        <w:tc>
          <w:tcPr>
            <w:tcW w:w="930" w:type="dxa"/>
            <w:vMerge/>
            <w:vAlign w:val="center"/>
          </w:tcPr>
          <w:p w14:paraId="42E03F4E" w14:textId="77777777" w:rsidR="007A2080" w:rsidRDefault="007A2080">
            <w:pPr>
              <w:spacing w:line="330" w:lineRule="exact"/>
              <w:jc w:val="center"/>
              <w:rPr>
                <w:rFonts w:ascii="仿宋_GB2312" w:eastAsia="仿宋_GB2312" w:hAnsi="宋体" w:cs="仿宋_GB2312"/>
                <w:color w:val="000000"/>
                <w:sz w:val="24"/>
              </w:rPr>
            </w:pPr>
          </w:p>
        </w:tc>
        <w:tc>
          <w:tcPr>
            <w:tcW w:w="2205" w:type="dxa"/>
            <w:vAlign w:val="center"/>
          </w:tcPr>
          <w:p w14:paraId="2FE96CE0"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推动惠企政策落地落实。</w:t>
            </w:r>
          </w:p>
        </w:tc>
        <w:tc>
          <w:tcPr>
            <w:tcW w:w="4665" w:type="dxa"/>
            <w:vAlign w:val="center"/>
          </w:tcPr>
          <w:p w14:paraId="2902A98A" w14:textId="77777777" w:rsidR="007A2080" w:rsidRDefault="00235E0F">
            <w:pPr>
              <w:widowControl/>
              <w:spacing w:line="330" w:lineRule="exact"/>
              <w:textAlignment w:val="center"/>
              <w:rPr>
                <w:rFonts w:ascii="仿宋_GB2312" w:eastAsia="仿宋_GB2312" w:hAnsi="宋体" w:cs="仿宋_GB2312"/>
                <w:color w:val="000000"/>
                <w:spacing w:val="-6"/>
                <w:sz w:val="24"/>
              </w:rPr>
            </w:pPr>
            <w:r>
              <w:rPr>
                <w:rFonts w:ascii="仿宋_GB2312" w:eastAsia="仿宋_GB2312" w:hAnsi="宋体" w:cs="仿宋_GB2312" w:hint="eastAsia"/>
                <w:color w:val="000000"/>
                <w:spacing w:val="-6"/>
                <w:kern w:val="0"/>
                <w:sz w:val="24"/>
              </w:rPr>
              <w:t xml:space="preserve">    1.</w:t>
            </w:r>
            <w:r>
              <w:rPr>
                <w:rFonts w:ascii="仿宋_GB2312" w:eastAsia="仿宋_GB2312" w:hAnsi="宋体" w:cs="仿宋_GB2312" w:hint="eastAsia"/>
                <w:color w:val="000000"/>
                <w:spacing w:val="-6"/>
                <w:kern w:val="0"/>
                <w:sz w:val="24"/>
              </w:rPr>
              <w:t>推行惠企政策“免申即享”。</w:t>
            </w:r>
            <w:r>
              <w:rPr>
                <w:rFonts w:ascii="仿宋_GB2312" w:eastAsia="仿宋_GB2312" w:hAnsi="宋体" w:cs="仿宋_GB2312" w:hint="eastAsia"/>
                <w:color w:val="000000"/>
                <w:spacing w:val="-6"/>
                <w:kern w:val="0"/>
                <w:sz w:val="24"/>
              </w:rPr>
              <w:t>2.</w:t>
            </w:r>
            <w:r>
              <w:rPr>
                <w:rFonts w:ascii="仿宋_GB2312" w:eastAsia="仿宋_GB2312" w:hAnsi="宋体" w:cs="仿宋_GB2312" w:hint="eastAsia"/>
                <w:color w:val="000000"/>
                <w:spacing w:val="-6"/>
                <w:kern w:val="0"/>
                <w:sz w:val="24"/>
              </w:rPr>
              <w:t>完善帮办代办机制，在各级政务服务大厅开设惠企“政策兑现”代办服务窗口，为企业提供政策兑现“一门式”办理服务。探索“上门办”主动服务。</w:t>
            </w:r>
            <w:r>
              <w:rPr>
                <w:rFonts w:ascii="仿宋_GB2312" w:eastAsia="仿宋_GB2312" w:hAnsi="宋体" w:cs="仿宋_GB2312" w:hint="eastAsia"/>
                <w:color w:val="000000"/>
                <w:spacing w:val="-6"/>
                <w:kern w:val="0"/>
                <w:sz w:val="24"/>
              </w:rPr>
              <w:t>3.</w:t>
            </w:r>
            <w:r>
              <w:rPr>
                <w:rFonts w:ascii="仿宋_GB2312" w:eastAsia="仿宋_GB2312" w:hAnsi="宋体" w:cs="仿宋_GB2312" w:hint="eastAsia"/>
                <w:color w:val="000000"/>
                <w:spacing w:val="-6"/>
                <w:kern w:val="0"/>
                <w:sz w:val="24"/>
              </w:rPr>
              <w:t>提升“政企直通车”惠企政策统一发布平台服务效能，各涉企单位定期向平台推送涉企政策、相关政务信息，为企业提供跨部门、跨行业、跨地区的惠企政策服务。</w:t>
            </w:r>
          </w:p>
        </w:tc>
        <w:tc>
          <w:tcPr>
            <w:tcW w:w="1326" w:type="dxa"/>
            <w:vAlign w:val="center"/>
          </w:tcPr>
          <w:p w14:paraId="662ED6A4"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省发改委、</w:t>
            </w: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工信厅</w:t>
            </w:r>
          </w:p>
        </w:tc>
        <w:tc>
          <w:tcPr>
            <w:tcW w:w="1839" w:type="dxa"/>
            <w:vAlign w:val="center"/>
          </w:tcPr>
          <w:p w14:paraId="2DED44AB"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省有关部门</w:t>
            </w:r>
          </w:p>
        </w:tc>
        <w:tc>
          <w:tcPr>
            <w:tcW w:w="971" w:type="dxa"/>
            <w:vAlign w:val="center"/>
          </w:tcPr>
          <w:p w14:paraId="02702DF7"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05CE963E" w14:textId="77777777">
        <w:trPr>
          <w:jc w:val="center"/>
        </w:trPr>
        <w:tc>
          <w:tcPr>
            <w:tcW w:w="805" w:type="dxa"/>
            <w:vAlign w:val="center"/>
          </w:tcPr>
          <w:p w14:paraId="2A614107"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147</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148</w:t>
            </w:r>
          </w:p>
        </w:tc>
        <w:tc>
          <w:tcPr>
            <w:tcW w:w="1125" w:type="dxa"/>
            <w:vMerge w:val="restart"/>
            <w:vAlign w:val="center"/>
          </w:tcPr>
          <w:p w14:paraId="70086868"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十五、政务服务</w:t>
            </w:r>
          </w:p>
        </w:tc>
        <w:tc>
          <w:tcPr>
            <w:tcW w:w="930" w:type="dxa"/>
            <w:vAlign w:val="center"/>
          </w:tcPr>
          <w:p w14:paraId="0D9A46D6"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提升政务服务便利度</w:t>
            </w:r>
          </w:p>
        </w:tc>
        <w:tc>
          <w:tcPr>
            <w:tcW w:w="2205" w:type="dxa"/>
            <w:vAlign w:val="center"/>
          </w:tcPr>
          <w:p w14:paraId="729C2654"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推动惠企政策落地落实。</w:t>
            </w:r>
          </w:p>
        </w:tc>
        <w:tc>
          <w:tcPr>
            <w:tcW w:w="4665" w:type="dxa"/>
            <w:vAlign w:val="center"/>
          </w:tcPr>
          <w:p w14:paraId="6B775342"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推广将乐县人策匹配机器人试点成果，对企业群众的政策需求精准画像，与政策批量匹配，让人找政策变为政策找人。</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推广“三张清单”“十二个步骤”政策落实工作机制，将落实政策的步骤流程化，提高制定政策的科学性、准确性。</w:t>
            </w:r>
          </w:p>
        </w:tc>
        <w:tc>
          <w:tcPr>
            <w:tcW w:w="1326" w:type="dxa"/>
            <w:vAlign w:val="center"/>
          </w:tcPr>
          <w:p w14:paraId="5BC1F6CC"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省人社厅</w:t>
            </w:r>
          </w:p>
        </w:tc>
        <w:tc>
          <w:tcPr>
            <w:tcW w:w="1839" w:type="dxa"/>
            <w:vAlign w:val="center"/>
          </w:tcPr>
          <w:p w14:paraId="3B25D8A3" w14:textId="77777777" w:rsidR="007A2080" w:rsidRDefault="007A2080">
            <w:pPr>
              <w:rPr>
                <w:rFonts w:ascii="仿宋_GB2312" w:eastAsia="仿宋_GB2312" w:hAnsi="宋体" w:cs="仿宋_GB2312"/>
                <w:color w:val="000000"/>
                <w:sz w:val="24"/>
              </w:rPr>
            </w:pPr>
          </w:p>
        </w:tc>
        <w:tc>
          <w:tcPr>
            <w:tcW w:w="971" w:type="dxa"/>
            <w:vAlign w:val="center"/>
          </w:tcPr>
          <w:p w14:paraId="35F4A79A"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年底前</w:t>
            </w:r>
          </w:p>
        </w:tc>
      </w:tr>
      <w:tr w:rsidR="007A2080" w14:paraId="0AECEE13" w14:textId="77777777">
        <w:trPr>
          <w:jc w:val="center"/>
        </w:trPr>
        <w:tc>
          <w:tcPr>
            <w:tcW w:w="805" w:type="dxa"/>
            <w:vAlign w:val="center"/>
          </w:tcPr>
          <w:p w14:paraId="61666D16"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149</w:t>
            </w:r>
          </w:p>
        </w:tc>
        <w:tc>
          <w:tcPr>
            <w:tcW w:w="1125" w:type="dxa"/>
            <w:vMerge/>
            <w:vAlign w:val="center"/>
          </w:tcPr>
          <w:p w14:paraId="3173D769" w14:textId="77777777" w:rsidR="007A2080" w:rsidRDefault="007A2080">
            <w:pPr>
              <w:widowControl/>
              <w:jc w:val="center"/>
              <w:textAlignment w:val="center"/>
              <w:rPr>
                <w:rFonts w:ascii="仿宋_GB2312" w:eastAsia="仿宋_GB2312" w:hAnsi="宋体" w:cs="仿宋_GB2312"/>
                <w:color w:val="000000"/>
                <w:sz w:val="24"/>
              </w:rPr>
            </w:pPr>
          </w:p>
        </w:tc>
        <w:tc>
          <w:tcPr>
            <w:tcW w:w="930" w:type="dxa"/>
            <w:vMerge w:val="restart"/>
            <w:vAlign w:val="center"/>
          </w:tcPr>
          <w:p w14:paraId="441B98A2"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提升网上政务服务</w:t>
            </w:r>
          </w:p>
          <w:p w14:paraId="71BB4F3F"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能力</w:t>
            </w:r>
          </w:p>
        </w:tc>
        <w:tc>
          <w:tcPr>
            <w:tcW w:w="2205" w:type="dxa"/>
            <w:vAlign w:val="center"/>
          </w:tcPr>
          <w:p w14:paraId="39DC2045"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提高“一趟不用跑”事项比例至</w:t>
            </w:r>
            <w:r>
              <w:rPr>
                <w:rFonts w:ascii="仿宋_GB2312" w:eastAsia="仿宋_GB2312" w:hAnsi="宋体" w:cs="仿宋_GB2312" w:hint="eastAsia"/>
                <w:color w:val="000000"/>
                <w:kern w:val="0"/>
                <w:sz w:val="24"/>
              </w:rPr>
              <w:t>70%</w:t>
            </w:r>
            <w:r>
              <w:rPr>
                <w:rFonts w:ascii="仿宋_GB2312" w:eastAsia="仿宋_GB2312" w:hAnsi="宋体" w:cs="仿宋_GB2312" w:hint="eastAsia"/>
                <w:color w:val="000000"/>
                <w:kern w:val="0"/>
                <w:sz w:val="24"/>
              </w:rPr>
              <w:t>以上。</w:t>
            </w:r>
          </w:p>
        </w:tc>
        <w:tc>
          <w:tcPr>
            <w:tcW w:w="4665" w:type="dxa"/>
            <w:vAlign w:val="center"/>
          </w:tcPr>
          <w:p w14:paraId="4CCEBE9F"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在全省政务服务事项标准化基础上，结合疫情防控，运用全程网办、邮寄办方式，推动政务服务“一趟不用跑”。</w:t>
            </w:r>
          </w:p>
        </w:tc>
        <w:tc>
          <w:tcPr>
            <w:tcW w:w="1326" w:type="dxa"/>
            <w:vMerge w:val="restart"/>
            <w:vAlign w:val="center"/>
          </w:tcPr>
          <w:p w14:paraId="3273C582"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省发改委、</w:t>
            </w: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数字办</w:t>
            </w:r>
          </w:p>
        </w:tc>
        <w:tc>
          <w:tcPr>
            <w:tcW w:w="1839" w:type="dxa"/>
            <w:vAlign w:val="center"/>
          </w:tcPr>
          <w:p w14:paraId="1E6CEDB6" w14:textId="77777777" w:rsidR="007A2080" w:rsidRDefault="007A2080">
            <w:pPr>
              <w:rPr>
                <w:rFonts w:ascii="仿宋_GB2312" w:eastAsia="仿宋_GB2312" w:hAnsi="宋体" w:cs="仿宋_GB2312"/>
                <w:color w:val="000000"/>
                <w:sz w:val="24"/>
              </w:rPr>
            </w:pPr>
          </w:p>
        </w:tc>
        <w:tc>
          <w:tcPr>
            <w:tcW w:w="971" w:type="dxa"/>
            <w:vAlign w:val="center"/>
          </w:tcPr>
          <w:p w14:paraId="53E81EA8"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w:t>
            </w:r>
            <w:r>
              <w:rPr>
                <w:rFonts w:ascii="仿宋_GB2312" w:eastAsia="仿宋_GB2312" w:hAnsi="宋体" w:cs="仿宋_GB2312" w:hint="eastAsia"/>
                <w:color w:val="000000"/>
                <w:kern w:val="0"/>
                <w:sz w:val="24"/>
              </w:rPr>
              <w:t>6</w:t>
            </w:r>
            <w:r>
              <w:rPr>
                <w:rFonts w:ascii="仿宋_GB2312" w:eastAsia="仿宋_GB2312" w:hAnsi="宋体" w:cs="仿宋_GB2312" w:hint="eastAsia"/>
                <w:color w:val="000000"/>
                <w:kern w:val="0"/>
                <w:sz w:val="24"/>
              </w:rPr>
              <w:t>月底前</w:t>
            </w:r>
          </w:p>
        </w:tc>
      </w:tr>
      <w:tr w:rsidR="007A2080" w14:paraId="6A042D2B" w14:textId="77777777">
        <w:trPr>
          <w:jc w:val="center"/>
        </w:trPr>
        <w:tc>
          <w:tcPr>
            <w:tcW w:w="805" w:type="dxa"/>
            <w:vAlign w:val="center"/>
          </w:tcPr>
          <w:p w14:paraId="3E75F69D"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150</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151</w:t>
            </w:r>
          </w:p>
        </w:tc>
        <w:tc>
          <w:tcPr>
            <w:tcW w:w="1125" w:type="dxa"/>
            <w:vMerge/>
            <w:vAlign w:val="center"/>
          </w:tcPr>
          <w:p w14:paraId="4E82C937" w14:textId="77777777" w:rsidR="007A2080" w:rsidRDefault="007A2080">
            <w:pPr>
              <w:jc w:val="center"/>
              <w:rPr>
                <w:rFonts w:ascii="仿宋_GB2312" w:eastAsia="仿宋_GB2312" w:hAnsi="宋体" w:cs="仿宋_GB2312"/>
                <w:color w:val="000000"/>
                <w:sz w:val="24"/>
              </w:rPr>
            </w:pPr>
          </w:p>
        </w:tc>
        <w:tc>
          <w:tcPr>
            <w:tcW w:w="930" w:type="dxa"/>
            <w:vMerge/>
            <w:vAlign w:val="center"/>
          </w:tcPr>
          <w:p w14:paraId="0A6E1734" w14:textId="77777777" w:rsidR="007A2080" w:rsidRDefault="007A2080">
            <w:pPr>
              <w:jc w:val="center"/>
              <w:rPr>
                <w:rFonts w:ascii="仿宋_GB2312" w:eastAsia="仿宋_GB2312" w:hAnsi="宋体" w:cs="仿宋_GB2312"/>
                <w:color w:val="000000"/>
                <w:sz w:val="24"/>
              </w:rPr>
            </w:pPr>
          </w:p>
        </w:tc>
        <w:tc>
          <w:tcPr>
            <w:tcW w:w="2205" w:type="dxa"/>
            <w:vAlign w:val="center"/>
          </w:tcPr>
          <w:p w14:paraId="3C7CDFA9"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集成优化政务网络和政务网站。</w:t>
            </w:r>
          </w:p>
        </w:tc>
        <w:tc>
          <w:tcPr>
            <w:tcW w:w="4665" w:type="dxa"/>
            <w:vAlign w:val="center"/>
          </w:tcPr>
          <w:p w14:paraId="1D9D31F6"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将现有政务信息网、政务外网、无线政务专网、政务内网整合为上下贯通、横向</w:t>
            </w:r>
            <w:r>
              <w:rPr>
                <w:rFonts w:ascii="仿宋_GB2312" w:eastAsia="仿宋_GB2312" w:hAnsi="宋体" w:cs="仿宋_GB2312" w:hint="eastAsia"/>
                <w:color w:val="000000"/>
                <w:kern w:val="0"/>
                <w:sz w:val="24"/>
              </w:rPr>
              <w:lastRenderedPageBreak/>
              <w:t>到边的政务信息网和政务内网“两张网”，实行统一运维管理。</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依托“中国福建”门户网站，建设政务服务“一张网”总门户，实现“对外好办事，对内好办公”。</w:t>
            </w:r>
          </w:p>
        </w:tc>
        <w:tc>
          <w:tcPr>
            <w:tcW w:w="1326" w:type="dxa"/>
            <w:vMerge/>
            <w:vAlign w:val="center"/>
          </w:tcPr>
          <w:p w14:paraId="32925C7F" w14:textId="77777777" w:rsidR="007A2080" w:rsidRDefault="007A2080">
            <w:pPr>
              <w:jc w:val="center"/>
              <w:rPr>
                <w:rFonts w:ascii="仿宋_GB2312" w:eastAsia="仿宋_GB2312" w:hAnsi="宋体" w:cs="仿宋_GB2312"/>
                <w:color w:val="000000"/>
                <w:sz w:val="24"/>
              </w:rPr>
            </w:pPr>
          </w:p>
        </w:tc>
        <w:tc>
          <w:tcPr>
            <w:tcW w:w="1839" w:type="dxa"/>
            <w:vAlign w:val="center"/>
          </w:tcPr>
          <w:p w14:paraId="33F33B78" w14:textId="77777777" w:rsidR="007A2080" w:rsidRDefault="007A2080">
            <w:pPr>
              <w:rPr>
                <w:rFonts w:ascii="仿宋_GB2312" w:eastAsia="仿宋_GB2312" w:hAnsi="宋体" w:cs="仿宋_GB2312"/>
                <w:color w:val="000000"/>
                <w:sz w:val="24"/>
              </w:rPr>
            </w:pPr>
          </w:p>
        </w:tc>
        <w:tc>
          <w:tcPr>
            <w:tcW w:w="971" w:type="dxa"/>
            <w:vAlign w:val="center"/>
          </w:tcPr>
          <w:p w14:paraId="153D4170"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159BD11F" w14:textId="77777777">
        <w:trPr>
          <w:jc w:val="center"/>
        </w:trPr>
        <w:tc>
          <w:tcPr>
            <w:tcW w:w="805" w:type="dxa"/>
            <w:vAlign w:val="center"/>
          </w:tcPr>
          <w:p w14:paraId="3D45AF66"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152</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155</w:t>
            </w:r>
          </w:p>
        </w:tc>
        <w:tc>
          <w:tcPr>
            <w:tcW w:w="1125" w:type="dxa"/>
            <w:vMerge/>
            <w:vAlign w:val="center"/>
          </w:tcPr>
          <w:p w14:paraId="3566C1A9" w14:textId="77777777" w:rsidR="007A2080" w:rsidRDefault="007A2080">
            <w:pPr>
              <w:jc w:val="center"/>
              <w:rPr>
                <w:rFonts w:ascii="仿宋_GB2312" w:eastAsia="仿宋_GB2312" w:hAnsi="宋体" w:cs="仿宋_GB2312"/>
                <w:color w:val="000000"/>
                <w:sz w:val="24"/>
              </w:rPr>
            </w:pPr>
          </w:p>
        </w:tc>
        <w:tc>
          <w:tcPr>
            <w:tcW w:w="930" w:type="dxa"/>
            <w:vMerge/>
            <w:vAlign w:val="center"/>
          </w:tcPr>
          <w:p w14:paraId="42202F8F" w14:textId="77777777" w:rsidR="007A2080" w:rsidRDefault="007A2080">
            <w:pPr>
              <w:jc w:val="center"/>
              <w:rPr>
                <w:rFonts w:ascii="仿宋_GB2312" w:eastAsia="仿宋_GB2312" w:hAnsi="宋体" w:cs="仿宋_GB2312"/>
                <w:color w:val="000000"/>
                <w:sz w:val="24"/>
              </w:rPr>
            </w:pPr>
          </w:p>
        </w:tc>
        <w:tc>
          <w:tcPr>
            <w:tcW w:w="2205" w:type="dxa"/>
            <w:vAlign w:val="center"/>
          </w:tcPr>
          <w:p w14:paraId="67CD5F82"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拓展“互联网</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”应用。</w:t>
            </w:r>
          </w:p>
        </w:tc>
        <w:tc>
          <w:tcPr>
            <w:tcW w:w="4665" w:type="dxa"/>
            <w:vAlign w:val="center"/>
          </w:tcPr>
          <w:p w14:paraId="4CD5E0E8"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将“八闽健康码”升级为“福建码”，整合民生服务资源，构建体育场馆运动健身、景区预约购票、医院就医、酒店住宿、图书借阅、交通出行和养老服务等高频场景应用。</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推动教育、养老、托育、家政等社会服务数字化、网络化、智能化，打造一批具有全国影响力的“互联网</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社会服务”平台。</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lastRenderedPageBreak/>
              <w:t>实施县域医疗卫生信息服务能力提升工程（二期）。</w:t>
            </w:r>
            <w:r>
              <w:rPr>
                <w:rFonts w:ascii="仿宋_GB2312" w:eastAsia="仿宋_GB2312" w:hAnsi="宋体" w:cs="仿宋_GB2312" w:hint="eastAsia"/>
                <w:color w:val="000000"/>
                <w:kern w:val="0"/>
                <w:sz w:val="24"/>
              </w:rPr>
              <w:t>4.</w:t>
            </w:r>
            <w:r>
              <w:rPr>
                <w:rFonts w:ascii="仿宋_GB2312" w:eastAsia="仿宋_GB2312" w:hAnsi="宋体" w:cs="仿宋_GB2312" w:hint="eastAsia"/>
                <w:color w:val="000000"/>
                <w:kern w:val="0"/>
                <w:sz w:val="24"/>
              </w:rPr>
              <w:t>建设国家文化大数据体系（福建）和龙岩红色基因数字化传承基地。</w:t>
            </w:r>
          </w:p>
        </w:tc>
        <w:tc>
          <w:tcPr>
            <w:tcW w:w="1326" w:type="dxa"/>
            <w:vMerge/>
            <w:vAlign w:val="center"/>
          </w:tcPr>
          <w:p w14:paraId="44220696" w14:textId="77777777" w:rsidR="007A2080" w:rsidRDefault="007A2080">
            <w:pPr>
              <w:jc w:val="center"/>
              <w:rPr>
                <w:rFonts w:ascii="仿宋_GB2312" w:eastAsia="仿宋_GB2312" w:hAnsi="宋体" w:cs="仿宋_GB2312"/>
                <w:color w:val="000000"/>
                <w:sz w:val="24"/>
              </w:rPr>
            </w:pPr>
          </w:p>
        </w:tc>
        <w:tc>
          <w:tcPr>
            <w:tcW w:w="1839" w:type="dxa"/>
            <w:vAlign w:val="center"/>
          </w:tcPr>
          <w:p w14:paraId="68638E51"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省文旅厅、教育厅、公安厅、卫健委、交通运输厅、民政厅、体育局、医保局等相关部门</w:t>
            </w:r>
          </w:p>
        </w:tc>
        <w:tc>
          <w:tcPr>
            <w:tcW w:w="971" w:type="dxa"/>
            <w:vAlign w:val="center"/>
          </w:tcPr>
          <w:p w14:paraId="4E57B3DC"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61329867" w14:textId="77777777">
        <w:trPr>
          <w:jc w:val="center"/>
        </w:trPr>
        <w:tc>
          <w:tcPr>
            <w:tcW w:w="805" w:type="dxa"/>
            <w:vAlign w:val="center"/>
          </w:tcPr>
          <w:p w14:paraId="15B24FB5"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156</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163</w:t>
            </w:r>
          </w:p>
        </w:tc>
        <w:tc>
          <w:tcPr>
            <w:tcW w:w="1125" w:type="dxa"/>
            <w:vAlign w:val="center"/>
          </w:tcPr>
          <w:p w14:paraId="74A88421" w14:textId="77777777" w:rsidR="007A2080" w:rsidRDefault="00235E0F">
            <w:pPr>
              <w:widowControl/>
              <w:spacing w:line="330" w:lineRule="exact"/>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十五、政务服务</w:t>
            </w:r>
          </w:p>
        </w:tc>
        <w:tc>
          <w:tcPr>
            <w:tcW w:w="930" w:type="dxa"/>
            <w:vAlign w:val="center"/>
          </w:tcPr>
          <w:p w14:paraId="7FE1DAB9" w14:textId="77777777" w:rsidR="007A2080" w:rsidRDefault="00235E0F">
            <w:pPr>
              <w:widowControl/>
              <w:spacing w:line="33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提升网上政务服务</w:t>
            </w:r>
          </w:p>
          <w:p w14:paraId="1690EB6A"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能力</w:t>
            </w:r>
          </w:p>
        </w:tc>
        <w:tc>
          <w:tcPr>
            <w:tcW w:w="2205" w:type="dxa"/>
            <w:vAlign w:val="center"/>
          </w:tcPr>
          <w:p w14:paraId="50A3ECE4"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提升网上办事便利度。</w:t>
            </w:r>
          </w:p>
        </w:tc>
        <w:tc>
          <w:tcPr>
            <w:tcW w:w="4665" w:type="dxa"/>
            <w:vAlign w:val="center"/>
          </w:tcPr>
          <w:p w14:paraId="3BC3C730" w14:textId="77777777" w:rsidR="007A2080" w:rsidRDefault="00235E0F">
            <w:pPr>
              <w:widowControl/>
              <w:spacing w:line="33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优化省网上办事大厅，推进共享云表单系统建设。建设全省政务服务自助终端通办平台，拓展自助服务事项入驻范围，推广部署便民服务自助站点。</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优化升级“闽政通”</w:t>
            </w:r>
            <w:r>
              <w:rPr>
                <w:rFonts w:ascii="仿宋_GB2312" w:eastAsia="仿宋_GB2312" w:hAnsi="宋体" w:cs="仿宋_GB2312" w:hint="eastAsia"/>
                <w:color w:val="000000"/>
                <w:kern w:val="0"/>
                <w:sz w:val="24"/>
              </w:rPr>
              <w:t>APP</w:t>
            </w:r>
            <w:r>
              <w:rPr>
                <w:rFonts w:ascii="仿宋_GB2312" w:eastAsia="仿宋_GB2312" w:hAnsi="宋体" w:cs="仿宋_GB2312" w:hint="eastAsia"/>
                <w:color w:val="000000"/>
                <w:kern w:val="0"/>
                <w:sz w:val="24"/>
              </w:rPr>
              <w:t>。建设统一政务服务</w:t>
            </w:r>
            <w:r>
              <w:rPr>
                <w:rFonts w:ascii="仿宋_GB2312" w:eastAsia="仿宋_GB2312" w:hAnsi="宋体" w:cs="仿宋_GB2312" w:hint="eastAsia"/>
                <w:color w:val="000000"/>
                <w:kern w:val="0"/>
                <w:sz w:val="24"/>
              </w:rPr>
              <w:t>APP</w:t>
            </w:r>
            <w:r>
              <w:rPr>
                <w:rFonts w:ascii="仿宋_GB2312" w:eastAsia="仿宋_GB2312" w:hAnsi="宋体" w:cs="仿宋_GB2312" w:hint="eastAsia"/>
                <w:color w:val="000000"/>
                <w:kern w:val="0"/>
                <w:sz w:val="24"/>
              </w:rPr>
              <w:t>开放式应用平台，推动各级各部门已建</w:t>
            </w:r>
            <w:r>
              <w:rPr>
                <w:rFonts w:ascii="仿宋_GB2312" w:eastAsia="仿宋_GB2312" w:hAnsi="宋体" w:cs="仿宋_GB2312" w:hint="eastAsia"/>
                <w:color w:val="000000"/>
                <w:kern w:val="0"/>
                <w:sz w:val="24"/>
              </w:rPr>
              <w:t>APP</w:t>
            </w:r>
            <w:r>
              <w:rPr>
                <w:rFonts w:ascii="仿宋_GB2312" w:eastAsia="仿宋_GB2312" w:hAnsi="宋体" w:cs="仿宋_GB2312" w:hint="eastAsia"/>
                <w:color w:val="000000"/>
                <w:kern w:val="0"/>
                <w:sz w:val="24"/>
              </w:rPr>
              <w:t>和第三方平台公众号、小程序等以“政务小程序”方式入驻。</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推动部分高频事项试点远程身份核验。</w:t>
            </w:r>
            <w:r>
              <w:rPr>
                <w:rFonts w:ascii="仿宋_GB2312" w:eastAsia="仿宋_GB2312" w:hAnsi="宋体" w:cs="仿宋_GB2312" w:hint="eastAsia"/>
                <w:color w:val="000000"/>
                <w:kern w:val="0"/>
                <w:sz w:val="24"/>
              </w:rPr>
              <w:t>4.</w:t>
            </w:r>
            <w:r>
              <w:rPr>
                <w:rFonts w:ascii="仿宋_GB2312" w:eastAsia="仿宋_GB2312" w:hAnsi="宋体" w:cs="仿宋_GB2312" w:hint="eastAsia"/>
                <w:color w:val="000000"/>
                <w:kern w:val="0"/>
                <w:sz w:val="24"/>
              </w:rPr>
              <w:t>加快推进政务服务跨区域通办，推动</w:t>
            </w:r>
            <w:r>
              <w:rPr>
                <w:rFonts w:ascii="仿宋_GB2312" w:eastAsia="仿宋_GB2312" w:hAnsi="宋体" w:cs="仿宋_GB2312" w:hint="eastAsia"/>
                <w:color w:val="000000"/>
                <w:kern w:val="0"/>
                <w:sz w:val="24"/>
              </w:rPr>
              <w:t>137</w:t>
            </w:r>
            <w:r>
              <w:rPr>
                <w:rFonts w:ascii="仿宋_GB2312" w:eastAsia="仿宋_GB2312" w:hAnsi="宋体" w:cs="仿宋_GB2312" w:hint="eastAsia"/>
                <w:color w:val="000000"/>
                <w:kern w:val="0"/>
                <w:sz w:val="24"/>
              </w:rPr>
              <w:t>项高频“跨省通办”事项梳理和入驻省网上办事大厅。建设全省异地通办服</w:t>
            </w:r>
            <w:r>
              <w:rPr>
                <w:rFonts w:ascii="仿宋_GB2312" w:eastAsia="仿宋_GB2312" w:hAnsi="宋体" w:cs="仿宋_GB2312" w:hint="eastAsia"/>
                <w:color w:val="000000"/>
                <w:kern w:val="0"/>
                <w:sz w:val="24"/>
              </w:rPr>
              <w:t>务系统，建设智能引导系统、老年人办事服务平台。</w:t>
            </w:r>
            <w:r>
              <w:rPr>
                <w:rFonts w:ascii="仿宋_GB2312" w:eastAsia="仿宋_GB2312" w:hAnsi="宋体" w:cs="仿宋_GB2312" w:hint="eastAsia"/>
                <w:color w:val="000000"/>
                <w:kern w:val="0"/>
                <w:sz w:val="24"/>
              </w:rPr>
              <w:t>5.</w:t>
            </w:r>
            <w:r>
              <w:rPr>
                <w:rFonts w:ascii="仿宋_GB2312" w:eastAsia="仿宋_GB2312" w:hAnsi="宋体" w:cs="仿宋_GB2312" w:hint="eastAsia"/>
                <w:color w:val="000000"/>
                <w:kern w:val="0"/>
                <w:sz w:val="24"/>
              </w:rPr>
              <w:t>建设政务服务应用管理中心，规范自建政务服务系统与省网上办事大厅对接</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提升“一网通办”用户体验。</w:t>
            </w:r>
            <w:r>
              <w:rPr>
                <w:rFonts w:ascii="仿宋_GB2312" w:eastAsia="仿宋_GB2312" w:hAnsi="宋体" w:cs="仿宋_GB2312" w:hint="eastAsia"/>
                <w:color w:val="000000"/>
                <w:kern w:val="0"/>
                <w:sz w:val="24"/>
              </w:rPr>
              <w:t>6.</w:t>
            </w:r>
            <w:r>
              <w:rPr>
                <w:rFonts w:ascii="仿宋_GB2312" w:eastAsia="仿宋_GB2312" w:hAnsi="宋体" w:cs="仿宋_GB2312" w:hint="eastAsia"/>
                <w:color w:val="000000"/>
                <w:kern w:val="0"/>
                <w:sz w:val="24"/>
              </w:rPr>
              <w:t>加快完善“一</w:t>
            </w:r>
            <w:r>
              <w:rPr>
                <w:rFonts w:ascii="仿宋_GB2312" w:eastAsia="仿宋_GB2312" w:hAnsi="宋体" w:cs="仿宋_GB2312" w:hint="eastAsia"/>
                <w:color w:val="000000"/>
                <w:kern w:val="0"/>
                <w:sz w:val="24"/>
              </w:rPr>
              <w:lastRenderedPageBreak/>
              <w:t>件事”集成套餐服务系统，研究确立省级“一件事”集成套餐服务改革工作标准，再推出一批集成套餐服务事项，逐步实现与企业群众生产生活密切相关的重点领域和高频事项全覆盖，并实行动态管理。</w:t>
            </w:r>
            <w:r>
              <w:rPr>
                <w:rFonts w:ascii="仿宋_GB2312" w:eastAsia="仿宋_GB2312" w:hAnsi="宋体" w:cs="仿宋_GB2312" w:hint="eastAsia"/>
                <w:color w:val="000000"/>
                <w:kern w:val="0"/>
                <w:sz w:val="24"/>
              </w:rPr>
              <w:t>7.</w:t>
            </w:r>
            <w:r>
              <w:rPr>
                <w:rFonts w:ascii="仿宋_GB2312" w:eastAsia="仿宋_GB2312" w:hAnsi="宋体" w:cs="仿宋_GB2312" w:hint="eastAsia"/>
                <w:color w:val="000000"/>
                <w:kern w:val="0"/>
                <w:sz w:val="24"/>
              </w:rPr>
              <w:t>建设统一业务协同平台，完善社会用户实名认证和授权平台，建立全省统一电子签名体系。</w:t>
            </w:r>
            <w:r>
              <w:rPr>
                <w:rFonts w:ascii="仿宋_GB2312" w:eastAsia="仿宋_GB2312" w:hAnsi="宋体" w:cs="仿宋_GB2312" w:hint="eastAsia"/>
                <w:color w:val="000000"/>
                <w:kern w:val="0"/>
                <w:sz w:val="24"/>
              </w:rPr>
              <w:t>8.</w:t>
            </w:r>
            <w:r>
              <w:rPr>
                <w:rFonts w:ascii="仿宋_GB2312" w:eastAsia="仿宋_GB2312" w:hAnsi="宋体" w:cs="仿宋_GB2312" w:hint="eastAsia"/>
                <w:color w:val="000000"/>
                <w:kern w:val="0"/>
                <w:sz w:val="24"/>
              </w:rPr>
              <w:t>对于省级政府部门核发的新增材料、新归集电子证照，一律纳入“免于提交”范围。</w:t>
            </w:r>
          </w:p>
        </w:tc>
        <w:tc>
          <w:tcPr>
            <w:tcW w:w="1326" w:type="dxa"/>
            <w:vAlign w:val="center"/>
          </w:tcPr>
          <w:p w14:paraId="60BD468A" w14:textId="77777777" w:rsidR="007A2080" w:rsidRDefault="00235E0F">
            <w:pPr>
              <w:widowControl/>
              <w:spacing w:line="330" w:lineRule="exact"/>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省发改委、</w:t>
            </w:r>
            <w:r>
              <w:rPr>
                <w:rFonts w:ascii="仿宋_GB2312" w:eastAsia="仿宋_GB2312" w:hAnsi="宋体" w:cs="仿宋_GB2312" w:hint="eastAsia"/>
                <w:color w:val="000000"/>
                <w:kern w:val="0"/>
                <w:sz w:val="24"/>
              </w:rPr>
              <w:t>数字办</w:t>
            </w:r>
          </w:p>
        </w:tc>
        <w:tc>
          <w:tcPr>
            <w:tcW w:w="1839" w:type="dxa"/>
            <w:vAlign w:val="center"/>
          </w:tcPr>
          <w:p w14:paraId="58480E9F"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省有关部门</w:t>
            </w:r>
          </w:p>
        </w:tc>
        <w:tc>
          <w:tcPr>
            <w:tcW w:w="971" w:type="dxa"/>
            <w:vAlign w:val="center"/>
          </w:tcPr>
          <w:p w14:paraId="5F65D894" w14:textId="77777777" w:rsidR="007A2080" w:rsidRDefault="00235E0F">
            <w:pPr>
              <w:widowControl/>
              <w:spacing w:line="33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69E5D771" w14:textId="77777777">
        <w:trPr>
          <w:jc w:val="center"/>
        </w:trPr>
        <w:tc>
          <w:tcPr>
            <w:tcW w:w="805" w:type="dxa"/>
            <w:vAlign w:val="center"/>
          </w:tcPr>
          <w:p w14:paraId="6D0DA42C"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164</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165</w:t>
            </w:r>
          </w:p>
        </w:tc>
        <w:tc>
          <w:tcPr>
            <w:tcW w:w="1125" w:type="dxa"/>
            <w:vMerge w:val="restart"/>
            <w:vAlign w:val="center"/>
          </w:tcPr>
          <w:p w14:paraId="3F601662"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十五、政务服务</w:t>
            </w:r>
          </w:p>
        </w:tc>
        <w:tc>
          <w:tcPr>
            <w:tcW w:w="930" w:type="dxa"/>
            <w:vAlign w:val="center"/>
          </w:tcPr>
          <w:p w14:paraId="644784BE"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提升网上政务服务</w:t>
            </w:r>
          </w:p>
          <w:p w14:paraId="26BC5061"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能力</w:t>
            </w:r>
          </w:p>
        </w:tc>
        <w:tc>
          <w:tcPr>
            <w:tcW w:w="2205" w:type="dxa"/>
            <w:vAlign w:val="center"/>
          </w:tcPr>
          <w:p w14:paraId="21646D89"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完善“好差评”制度。</w:t>
            </w:r>
          </w:p>
        </w:tc>
        <w:tc>
          <w:tcPr>
            <w:tcW w:w="4665" w:type="dxa"/>
            <w:vAlign w:val="center"/>
          </w:tcPr>
          <w:p w14:paraId="24CAE182" w14:textId="77777777" w:rsidR="007A2080" w:rsidRDefault="00235E0F">
            <w:pPr>
              <w:widowControl/>
              <w:textAlignment w:val="center"/>
              <w:rPr>
                <w:rFonts w:ascii="仿宋_GB2312" w:eastAsia="仿宋_GB2312" w:hAnsi="宋体" w:cs="仿宋_GB2312"/>
                <w:color w:val="000000"/>
                <w:sz w:val="24"/>
              </w:rPr>
            </w:pPr>
            <w:r>
              <w:rPr>
                <w:rStyle w:val="font81"/>
                <w:rFonts w:hAnsi="宋体" w:hint="default"/>
              </w:rPr>
              <w:t xml:space="preserve">    1.</w:t>
            </w:r>
            <w:r>
              <w:rPr>
                <w:rStyle w:val="font81"/>
                <w:rFonts w:hAnsi="宋体" w:hint="default"/>
              </w:rPr>
              <w:t>完善政务服务</w:t>
            </w:r>
            <w:r>
              <w:rPr>
                <w:rStyle w:val="font81"/>
                <w:rFonts w:hAnsi="宋体" w:hint="default"/>
              </w:rPr>
              <w:t>“</w:t>
            </w:r>
            <w:r>
              <w:rPr>
                <w:rStyle w:val="font81"/>
                <w:rFonts w:hAnsi="宋体" w:hint="default"/>
              </w:rPr>
              <w:t>一次一评</w:t>
            </w:r>
            <w:r>
              <w:rPr>
                <w:rStyle w:val="font81"/>
                <w:rFonts w:hAnsi="宋体" w:hint="default"/>
              </w:rPr>
              <w:t>”“</w:t>
            </w:r>
            <w:r>
              <w:rPr>
                <w:rStyle w:val="font81"/>
                <w:rFonts w:hAnsi="宋体" w:hint="default"/>
              </w:rPr>
              <w:t>一事一评</w:t>
            </w:r>
            <w:r>
              <w:rPr>
                <w:rStyle w:val="font81"/>
                <w:rFonts w:hAnsi="宋体" w:hint="default"/>
              </w:rPr>
              <w:t>”</w:t>
            </w:r>
            <w:r>
              <w:rPr>
                <w:rStyle w:val="font81"/>
                <w:rFonts w:hAnsi="宋体" w:hint="default"/>
              </w:rPr>
              <w:t>工作规范，推进评价和回复公开，健全</w:t>
            </w:r>
            <w:r>
              <w:rPr>
                <w:rStyle w:val="font81"/>
                <w:rFonts w:hAnsi="宋体" w:hint="default"/>
              </w:rPr>
              <w:t>“</w:t>
            </w:r>
            <w:r>
              <w:rPr>
                <w:rStyle w:val="font81"/>
                <w:rFonts w:hAnsi="宋体" w:hint="default"/>
              </w:rPr>
              <w:t>差评</w:t>
            </w:r>
            <w:r>
              <w:rPr>
                <w:rStyle w:val="font81"/>
                <w:rFonts w:hAnsi="宋体" w:hint="default"/>
              </w:rPr>
              <w:t>”</w:t>
            </w:r>
            <w:r>
              <w:rPr>
                <w:rStyle w:val="font81"/>
                <w:rFonts w:hAnsi="宋体" w:hint="default"/>
              </w:rPr>
              <w:t>问题和投诉问题调查核实、督促整改和反馈机制。</w:t>
            </w:r>
            <w:r>
              <w:rPr>
                <w:rStyle w:val="font81"/>
                <w:rFonts w:hAnsi="宋体" w:hint="default"/>
              </w:rPr>
              <w:t>2.</w:t>
            </w:r>
            <w:r>
              <w:rPr>
                <w:rStyle w:val="font81"/>
                <w:rFonts w:hAnsi="宋体" w:hint="default"/>
              </w:rPr>
              <w:t>完善政务服务</w:t>
            </w:r>
            <w:r>
              <w:rPr>
                <w:rStyle w:val="font81"/>
                <w:rFonts w:hAnsi="宋体" w:hint="default"/>
              </w:rPr>
              <w:t>“</w:t>
            </w:r>
            <w:r>
              <w:rPr>
                <w:rStyle w:val="font81"/>
                <w:rFonts w:hAnsi="宋体" w:hint="default"/>
              </w:rPr>
              <w:t>好差评</w:t>
            </w:r>
            <w:r>
              <w:rPr>
                <w:rStyle w:val="font81"/>
                <w:rFonts w:hAnsi="宋体" w:hint="default"/>
              </w:rPr>
              <w:t>”</w:t>
            </w:r>
            <w:r>
              <w:rPr>
                <w:rStyle w:val="font81"/>
                <w:rFonts w:hAnsi="宋体" w:hint="default"/>
              </w:rPr>
              <w:t>评价方式，全面推行以离场评价和线上评价为主的评价方式，方便服务对象进行评价。</w:t>
            </w:r>
            <w:r>
              <w:rPr>
                <w:rStyle w:val="font01"/>
                <w:rFonts w:eastAsia="仿宋_GB2312"/>
              </w:rPr>
              <w:t> </w:t>
            </w:r>
          </w:p>
        </w:tc>
        <w:tc>
          <w:tcPr>
            <w:tcW w:w="1326" w:type="dxa"/>
            <w:vAlign w:val="center"/>
          </w:tcPr>
          <w:p w14:paraId="163A0FAC"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省发改委</w:t>
            </w:r>
          </w:p>
        </w:tc>
        <w:tc>
          <w:tcPr>
            <w:tcW w:w="1839" w:type="dxa"/>
            <w:vAlign w:val="center"/>
          </w:tcPr>
          <w:p w14:paraId="4C77EBFC" w14:textId="77777777" w:rsidR="007A2080" w:rsidRDefault="007A2080">
            <w:pPr>
              <w:rPr>
                <w:rFonts w:ascii="仿宋_GB2312" w:eastAsia="仿宋_GB2312" w:hAnsi="宋体" w:cs="仿宋_GB2312"/>
                <w:color w:val="000000"/>
                <w:sz w:val="24"/>
              </w:rPr>
            </w:pPr>
          </w:p>
        </w:tc>
        <w:tc>
          <w:tcPr>
            <w:tcW w:w="971" w:type="dxa"/>
            <w:vAlign w:val="center"/>
          </w:tcPr>
          <w:p w14:paraId="2FA50CB9"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5B6D0D31" w14:textId="77777777">
        <w:trPr>
          <w:jc w:val="center"/>
        </w:trPr>
        <w:tc>
          <w:tcPr>
            <w:tcW w:w="805" w:type="dxa"/>
            <w:vAlign w:val="center"/>
          </w:tcPr>
          <w:p w14:paraId="3186F9C5"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166</w:t>
            </w:r>
          </w:p>
        </w:tc>
        <w:tc>
          <w:tcPr>
            <w:tcW w:w="1125" w:type="dxa"/>
            <w:vMerge/>
            <w:vAlign w:val="center"/>
          </w:tcPr>
          <w:p w14:paraId="2228CDBD" w14:textId="77777777" w:rsidR="007A2080" w:rsidRDefault="007A2080">
            <w:pPr>
              <w:jc w:val="center"/>
              <w:rPr>
                <w:rFonts w:ascii="仿宋_GB2312" w:eastAsia="仿宋_GB2312" w:hAnsi="宋体" w:cs="仿宋_GB2312"/>
                <w:color w:val="000000"/>
                <w:sz w:val="24"/>
              </w:rPr>
            </w:pPr>
          </w:p>
        </w:tc>
        <w:tc>
          <w:tcPr>
            <w:tcW w:w="930" w:type="dxa"/>
            <w:vAlign w:val="center"/>
          </w:tcPr>
          <w:p w14:paraId="126996F7"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建立常态化体验机制</w:t>
            </w:r>
          </w:p>
        </w:tc>
        <w:tc>
          <w:tcPr>
            <w:tcW w:w="2205" w:type="dxa"/>
            <w:vAlign w:val="center"/>
          </w:tcPr>
          <w:p w14:paraId="77D14A42"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加强政务服务体验。</w:t>
            </w:r>
          </w:p>
        </w:tc>
        <w:tc>
          <w:tcPr>
            <w:tcW w:w="4665" w:type="dxa"/>
            <w:vAlign w:val="center"/>
          </w:tcPr>
          <w:p w14:paraId="331ABF96"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组建第三方体验团队，采用“线上平台数据、群众体验、横向比较”三种方式，线上线下开展政务服务体验，发现问题及时改进。</w:t>
            </w:r>
          </w:p>
        </w:tc>
        <w:tc>
          <w:tcPr>
            <w:tcW w:w="1326" w:type="dxa"/>
            <w:vAlign w:val="center"/>
          </w:tcPr>
          <w:p w14:paraId="2434AFD7"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省市场</w:t>
            </w:r>
          </w:p>
          <w:p w14:paraId="144A967C"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监管局</w:t>
            </w:r>
          </w:p>
        </w:tc>
        <w:tc>
          <w:tcPr>
            <w:tcW w:w="1839" w:type="dxa"/>
            <w:vAlign w:val="center"/>
          </w:tcPr>
          <w:p w14:paraId="0C7BE28D" w14:textId="77777777" w:rsidR="007A2080" w:rsidRDefault="007A2080">
            <w:pPr>
              <w:rPr>
                <w:rFonts w:ascii="仿宋_GB2312" w:eastAsia="仿宋_GB2312" w:hAnsi="宋体" w:cs="仿宋_GB2312"/>
                <w:color w:val="000000"/>
                <w:sz w:val="24"/>
              </w:rPr>
            </w:pPr>
          </w:p>
        </w:tc>
        <w:tc>
          <w:tcPr>
            <w:tcW w:w="971" w:type="dxa"/>
            <w:vAlign w:val="center"/>
          </w:tcPr>
          <w:p w14:paraId="07AEE3FD"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210927D8" w14:textId="77777777">
        <w:trPr>
          <w:jc w:val="center"/>
        </w:trPr>
        <w:tc>
          <w:tcPr>
            <w:tcW w:w="805" w:type="dxa"/>
            <w:vAlign w:val="center"/>
          </w:tcPr>
          <w:p w14:paraId="019FF80E" w14:textId="77777777" w:rsidR="007A2080" w:rsidRDefault="00235E0F">
            <w:pPr>
              <w:jc w:val="center"/>
              <w:rPr>
                <w:rFonts w:eastAsia="仿宋_GB2312"/>
              </w:rPr>
            </w:pPr>
            <w:r>
              <w:rPr>
                <w:rFonts w:ascii="仿宋_GB2312" w:eastAsia="仿宋_GB2312" w:hAnsi="宋体" w:cs="仿宋_GB2312" w:hint="eastAsia"/>
                <w:color w:val="000000"/>
                <w:kern w:val="0"/>
                <w:sz w:val="24"/>
              </w:rPr>
              <w:t>167</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169</w:t>
            </w:r>
          </w:p>
        </w:tc>
        <w:tc>
          <w:tcPr>
            <w:tcW w:w="1125" w:type="dxa"/>
            <w:vMerge/>
          </w:tcPr>
          <w:p w14:paraId="70FBF019" w14:textId="77777777" w:rsidR="007A2080" w:rsidRDefault="007A2080">
            <w:pPr>
              <w:rPr>
                <w:rFonts w:eastAsia="仿宋_GB2312"/>
              </w:rPr>
            </w:pPr>
          </w:p>
        </w:tc>
        <w:tc>
          <w:tcPr>
            <w:tcW w:w="930" w:type="dxa"/>
            <w:vMerge w:val="restart"/>
            <w:vAlign w:val="center"/>
          </w:tcPr>
          <w:p w14:paraId="0C36E613" w14:textId="77777777" w:rsidR="007A2080" w:rsidRDefault="00235E0F">
            <w:pPr>
              <w:widowControl/>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加强数据信息互联</w:t>
            </w:r>
          </w:p>
          <w:p w14:paraId="312510A3"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互通</w:t>
            </w:r>
          </w:p>
        </w:tc>
        <w:tc>
          <w:tcPr>
            <w:tcW w:w="2205" w:type="dxa"/>
            <w:vAlign w:val="center"/>
          </w:tcPr>
          <w:p w14:paraId="75FC1DB8"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省政务数据汇聚共享平台汇聚有效数据</w:t>
            </w:r>
            <w:r>
              <w:rPr>
                <w:rFonts w:ascii="仿宋_GB2312" w:eastAsia="仿宋_GB2312" w:hAnsi="宋体" w:cs="仿宋_GB2312" w:hint="eastAsia"/>
                <w:color w:val="000000"/>
                <w:kern w:val="0"/>
                <w:sz w:val="24"/>
              </w:rPr>
              <w:t>300</w:t>
            </w:r>
            <w:r>
              <w:rPr>
                <w:rFonts w:ascii="仿宋_GB2312" w:eastAsia="仿宋_GB2312" w:hAnsi="宋体" w:cs="仿宋_GB2312" w:hint="eastAsia"/>
                <w:color w:val="000000"/>
                <w:kern w:val="0"/>
                <w:sz w:val="24"/>
              </w:rPr>
              <w:t>亿条。</w:t>
            </w:r>
          </w:p>
        </w:tc>
        <w:tc>
          <w:tcPr>
            <w:tcW w:w="4665" w:type="dxa"/>
            <w:vAlign w:val="center"/>
          </w:tcPr>
          <w:p w14:paraId="640D1A3F" w14:textId="77777777" w:rsidR="007A2080" w:rsidRDefault="00235E0F">
            <w:pPr>
              <w:widowControl/>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人口户籍、身份证、机动车、非正常死亡等数据，及时向省政务数据汇聚共享平台公安分节点汇聚更新。</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个人和企业纳税明细数据、公积金数据、不动产登记数据、出生医学证明及个人健康数据及时向省政务数据汇聚共享平台汇聚更新。</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建立政务数据汇聚保障机制和基础数据更新联动机制。</w:t>
            </w:r>
            <w:r>
              <w:rPr>
                <w:rFonts w:ascii="仿宋_GB2312" w:eastAsia="仿宋_GB2312" w:hAnsi="宋体" w:cs="仿宋_GB2312" w:hint="eastAsia"/>
                <w:color w:val="000000"/>
                <w:kern w:val="0"/>
                <w:sz w:val="24"/>
              </w:rPr>
              <w:lastRenderedPageBreak/>
              <w:t>依托省业务协同平台，加强省级部门业务系统与设区市行政审批系统对接，实现省直部门政务服务办件与各级部门政务服务事项自动关联。加快各领域业务系统与省业务协同平台的对接。</w:t>
            </w:r>
          </w:p>
        </w:tc>
        <w:tc>
          <w:tcPr>
            <w:tcW w:w="1326" w:type="dxa"/>
            <w:vMerge w:val="restart"/>
            <w:vAlign w:val="center"/>
          </w:tcPr>
          <w:p w14:paraId="65B4CD35"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省数字办</w:t>
            </w:r>
          </w:p>
        </w:tc>
        <w:tc>
          <w:tcPr>
            <w:tcW w:w="1839" w:type="dxa"/>
            <w:vAlign w:val="center"/>
          </w:tcPr>
          <w:p w14:paraId="643160CA" w14:textId="77777777" w:rsidR="007A2080" w:rsidRDefault="00235E0F">
            <w:pPr>
              <w:widowControl/>
              <w:textAlignment w:val="center"/>
              <w:rPr>
                <w:rFonts w:ascii="仿宋_GB2312" w:eastAsia="仿宋_GB2312" w:hAnsi="宋体" w:cs="仿宋_GB2312"/>
                <w:color w:val="000000"/>
                <w:sz w:val="24"/>
              </w:rPr>
            </w:pPr>
            <w:r>
              <w:rPr>
                <w:rStyle w:val="font81"/>
                <w:rFonts w:hAnsi="宋体" w:hint="default"/>
              </w:rPr>
              <w:t>省公安厅、税务局、住建厅、自然资源厅、卫健委、厦门市税务局等</w:t>
            </w:r>
            <w:r>
              <w:rPr>
                <w:rStyle w:val="font81"/>
                <w:rFonts w:hAnsi="宋体" w:hint="default"/>
              </w:rPr>
              <w:t>相关部门</w:t>
            </w:r>
          </w:p>
        </w:tc>
        <w:tc>
          <w:tcPr>
            <w:tcW w:w="971" w:type="dxa"/>
            <w:vAlign w:val="center"/>
          </w:tcPr>
          <w:p w14:paraId="555B0CDC" w14:textId="77777777" w:rsidR="007A2080" w:rsidRDefault="00235E0F">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5FA77821" w14:textId="77777777">
        <w:trPr>
          <w:jc w:val="center"/>
        </w:trPr>
        <w:tc>
          <w:tcPr>
            <w:tcW w:w="805" w:type="dxa"/>
            <w:vAlign w:val="center"/>
          </w:tcPr>
          <w:p w14:paraId="774A4DBA"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170</w:t>
            </w:r>
          </w:p>
        </w:tc>
        <w:tc>
          <w:tcPr>
            <w:tcW w:w="1125" w:type="dxa"/>
            <w:vMerge/>
            <w:vAlign w:val="center"/>
          </w:tcPr>
          <w:p w14:paraId="7894C49D" w14:textId="77777777" w:rsidR="007A2080" w:rsidRDefault="007A2080">
            <w:pPr>
              <w:widowControl/>
              <w:spacing w:line="400" w:lineRule="exact"/>
              <w:jc w:val="center"/>
              <w:textAlignment w:val="center"/>
              <w:rPr>
                <w:rFonts w:ascii="仿宋_GB2312" w:eastAsia="仿宋_GB2312" w:hAnsi="宋体" w:cs="仿宋_GB2312"/>
                <w:color w:val="000000"/>
                <w:sz w:val="24"/>
              </w:rPr>
            </w:pPr>
          </w:p>
        </w:tc>
        <w:tc>
          <w:tcPr>
            <w:tcW w:w="930" w:type="dxa"/>
            <w:vMerge/>
            <w:vAlign w:val="center"/>
          </w:tcPr>
          <w:p w14:paraId="7E47B889" w14:textId="77777777" w:rsidR="007A2080" w:rsidRDefault="007A2080">
            <w:pPr>
              <w:spacing w:line="400" w:lineRule="exact"/>
              <w:jc w:val="center"/>
              <w:rPr>
                <w:rFonts w:ascii="仿宋_GB2312" w:eastAsia="仿宋_GB2312" w:hAnsi="宋体" w:cs="仿宋_GB2312"/>
                <w:color w:val="000000"/>
                <w:sz w:val="24"/>
              </w:rPr>
            </w:pPr>
          </w:p>
        </w:tc>
        <w:tc>
          <w:tcPr>
            <w:tcW w:w="2205" w:type="dxa"/>
            <w:vAlign w:val="center"/>
          </w:tcPr>
          <w:p w14:paraId="207F6991" w14:textId="77777777" w:rsidR="007A2080" w:rsidRDefault="00235E0F">
            <w:pPr>
              <w:widowControl/>
              <w:spacing w:line="4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政务服务全面共享应用电子证照和政务数据。</w:t>
            </w:r>
          </w:p>
        </w:tc>
        <w:tc>
          <w:tcPr>
            <w:tcW w:w="4665" w:type="dxa"/>
            <w:vAlign w:val="center"/>
          </w:tcPr>
          <w:p w14:paraId="530194A6" w14:textId="77777777" w:rsidR="007A2080" w:rsidRDefault="00235E0F">
            <w:pPr>
              <w:widowControl/>
              <w:spacing w:line="40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各有关部门梳理政务服务事项所需共享证照类型和数据，在事项办理过程中按规定流程共享数据。</w:t>
            </w:r>
          </w:p>
        </w:tc>
        <w:tc>
          <w:tcPr>
            <w:tcW w:w="1326" w:type="dxa"/>
            <w:vMerge/>
            <w:vAlign w:val="center"/>
          </w:tcPr>
          <w:p w14:paraId="7EB08E40" w14:textId="77777777" w:rsidR="007A2080" w:rsidRDefault="007A2080">
            <w:pPr>
              <w:spacing w:line="400" w:lineRule="exact"/>
              <w:jc w:val="center"/>
              <w:rPr>
                <w:rFonts w:ascii="仿宋_GB2312" w:eastAsia="仿宋_GB2312" w:hAnsi="宋体" w:cs="仿宋_GB2312"/>
                <w:color w:val="000000"/>
                <w:sz w:val="24"/>
              </w:rPr>
            </w:pPr>
          </w:p>
        </w:tc>
        <w:tc>
          <w:tcPr>
            <w:tcW w:w="1839" w:type="dxa"/>
            <w:vAlign w:val="center"/>
          </w:tcPr>
          <w:p w14:paraId="564E274F"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省有关部门</w:t>
            </w:r>
          </w:p>
        </w:tc>
        <w:tc>
          <w:tcPr>
            <w:tcW w:w="971" w:type="dxa"/>
            <w:vAlign w:val="center"/>
          </w:tcPr>
          <w:p w14:paraId="0F46D77F" w14:textId="77777777" w:rsidR="007A2080" w:rsidRDefault="00235E0F">
            <w:pPr>
              <w:widowControl/>
              <w:spacing w:line="4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2BC5D5CA" w14:textId="77777777" w:rsidR="007A2080" w:rsidRDefault="00235E0F">
            <w:pPr>
              <w:widowControl/>
              <w:spacing w:line="4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4A6ABA5B" w14:textId="77777777">
        <w:trPr>
          <w:jc w:val="center"/>
        </w:trPr>
        <w:tc>
          <w:tcPr>
            <w:tcW w:w="805" w:type="dxa"/>
            <w:vAlign w:val="center"/>
          </w:tcPr>
          <w:p w14:paraId="36B86A59"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171</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173</w:t>
            </w:r>
          </w:p>
        </w:tc>
        <w:tc>
          <w:tcPr>
            <w:tcW w:w="1125" w:type="dxa"/>
            <w:vMerge w:val="restart"/>
            <w:vAlign w:val="center"/>
          </w:tcPr>
          <w:p w14:paraId="5BD4A26F"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十六、知识产权创造、保护和运用</w:t>
            </w:r>
          </w:p>
        </w:tc>
        <w:tc>
          <w:tcPr>
            <w:tcW w:w="930" w:type="dxa"/>
            <w:vAlign w:val="center"/>
          </w:tcPr>
          <w:p w14:paraId="07686ED2" w14:textId="77777777" w:rsidR="007A2080" w:rsidRDefault="00235E0F">
            <w:pPr>
              <w:widowControl/>
              <w:spacing w:line="34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提升知识产权创造</w:t>
            </w:r>
          </w:p>
          <w:p w14:paraId="4C701062"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能力</w:t>
            </w:r>
          </w:p>
        </w:tc>
        <w:tc>
          <w:tcPr>
            <w:tcW w:w="2205" w:type="dxa"/>
            <w:vAlign w:val="center"/>
          </w:tcPr>
          <w:p w14:paraId="02314BE2" w14:textId="77777777" w:rsidR="007A2080" w:rsidRDefault="00235E0F">
            <w:pPr>
              <w:widowControl/>
              <w:spacing w:line="340" w:lineRule="exact"/>
              <w:textAlignment w:val="center"/>
              <w:rPr>
                <w:rFonts w:ascii="仿宋_GB2312" w:eastAsia="仿宋_GB2312" w:hAnsi="宋体" w:cs="仿宋_GB2312"/>
                <w:color w:val="000000"/>
                <w:sz w:val="24"/>
              </w:rPr>
            </w:pPr>
            <w:r>
              <w:rPr>
                <w:rStyle w:val="font81"/>
                <w:rFonts w:hAnsi="宋体" w:hint="default"/>
              </w:rPr>
              <w:t>提高知识产权公共服务水平，集聚资源要素，增强产业自主知识产权竞争力。</w:t>
            </w:r>
          </w:p>
        </w:tc>
        <w:tc>
          <w:tcPr>
            <w:tcW w:w="4665" w:type="dxa"/>
            <w:vAlign w:val="center"/>
          </w:tcPr>
          <w:p w14:paraId="3838CD22"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实施产业自主知识产权竞争力提升领航计划。</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加强“知创福建”公共服务平台建设，实现全省覆盖。</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推广“最多跑一地”知识产权公共服务创新范式。</w:t>
            </w:r>
          </w:p>
        </w:tc>
        <w:tc>
          <w:tcPr>
            <w:tcW w:w="1326" w:type="dxa"/>
            <w:vMerge w:val="restart"/>
            <w:vAlign w:val="center"/>
          </w:tcPr>
          <w:p w14:paraId="76225563" w14:textId="77777777" w:rsidR="007A2080" w:rsidRDefault="00235E0F">
            <w:pPr>
              <w:widowControl/>
              <w:spacing w:line="34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省市场</w:t>
            </w:r>
          </w:p>
          <w:p w14:paraId="1E32A51D"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监管局</w:t>
            </w:r>
          </w:p>
        </w:tc>
        <w:tc>
          <w:tcPr>
            <w:tcW w:w="1839" w:type="dxa"/>
            <w:vAlign w:val="center"/>
          </w:tcPr>
          <w:p w14:paraId="17F4FD9D" w14:textId="77777777" w:rsidR="007A2080" w:rsidRDefault="007A2080">
            <w:pPr>
              <w:widowControl/>
              <w:spacing w:line="340" w:lineRule="exact"/>
              <w:jc w:val="left"/>
              <w:rPr>
                <w:rFonts w:ascii="仿宋_GB2312" w:eastAsia="仿宋_GB2312" w:hAnsi="宋体" w:cs="仿宋_GB2312"/>
                <w:color w:val="000000"/>
                <w:sz w:val="24"/>
              </w:rPr>
            </w:pPr>
          </w:p>
        </w:tc>
        <w:tc>
          <w:tcPr>
            <w:tcW w:w="971" w:type="dxa"/>
            <w:vAlign w:val="center"/>
          </w:tcPr>
          <w:p w14:paraId="2CB22CBB"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Style w:val="font81"/>
                <w:rFonts w:hAnsi="宋体" w:hint="default"/>
              </w:rPr>
              <w:t>2021</w:t>
            </w:r>
            <w:r>
              <w:rPr>
                <w:rStyle w:val="font81"/>
                <w:rFonts w:hAnsi="宋体" w:hint="default"/>
              </w:rPr>
              <w:t>年底前</w:t>
            </w:r>
          </w:p>
        </w:tc>
      </w:tr>
      <w:tr w:rsidR="007A2080" w14:paraId="62336737" w14:textId="77777777">
        <w:trPr>
          <w:jc w:val="center"/>
        </w:trPr>
        <w:tc>
          <w:tcPr>
            <w:tcW w:w="805" w:type="dxa"/>
            <w:vAlign w:val="center"/>
          </w:tcPr>
          <w:p w14:paraId="7B7C0647"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174</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176</w:t>
            </w:r>
          </w:p>
        </w:tc>
        <w:tc>
          <w:tcPr>
            <w:tcW w:w="1125" w:type="dxa"/>
            <w:vMerge/>
            <w:vAlign w:val="center"/>
          </w:tcPr>
          <w:p w14:paraId="6009CE19" w14:textId="77777777" w:rsidR="007A2080" w:rsidRDefault="007A2080">
            <w:pPr>
              <w:widowControl/>
              <w:spacing w:line="340" w:lineRule="exact"/>
              <w:jc w:val="center"/>
              <w:rPr>
                <w:rFonts w:ascii="仿宋_GB2312" w:eastAsia="仿宋_GB2312" w:hAnsi="宋体" w:cs="仿宋_GB2312"/>
                <w:color w:val="000000"/>
                <w:sz w:val="24"/>
              </w:rPr>
            </w:pPr>
          </w:p>
        </w:tc>
        <w:tc>
          <w:tcPr>
            <w:tcW w:w="930" w:type="dxa"/>
            <w:vAlign w:val="center"/>
          </w:tcPr>
          <w:p w14:paraId="73347C1B"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加强知识产权保护</w:t>
            </w:r>
          </w:p>
        </w:tc>
        <w:tc>
          <w:tcPr>
            <w:tcW w:w="2205" w:type="dxa"/>
            <w:vAlign w:val="center"/>
          </w:tcPr>
          <w:p w14:paraId="3F8A0EA5"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提升知识产权保护能力和效力。</w:t>
            </w:r>
          </w:p>
        </w:tc>
        <w:tc>
          <w:tcPr>
            <w:tcW w:w="4665" w:type="dxa"/>
            <w:vAlign w:val="center"/>
          </w:tcPr>
          <w:p w14:paraId="2E60AD14"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建立中国（福建）知识产权保护中心，升级建设全省知识产权保护智慧案管平台及大数据中心。</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建立执法联动协作机制，健</w:t>
            </w:r>
            <w:r>
              <w:rPr>
                <w:rFonts w:ascii="仿宋_GB2312" w:eastAsia="仿宋_GB2312" w:hAnsi="宋体" w:cs="仿宋_GB2312" w:hint="eastAsia"/>
                <w:color w:val="000000"/>
                <w:kern w:val="0"/>
                <w:sz w:val="24"/>
              </w:rPr>
              <w:lastRenderedPageBreak/>
              <w:t>全侵权惩罚性赔偿制度，完善行政执法与刑事司法衔接机制。</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探索建设覆盖省、市、县三级知识产权协同保护体系。</w:t>
            </w:r>
          </w:p>
        </w:tc>
        <w:tc>
          <w:tcPr>
            <w:tcW w:w="1326" w:type="dxa"/>
            <w:vMerge/>
            <w:vAlign w:val="center"/>
          </w:tcPr>
          <w:p w14:paraId="4DDCA9A3" w14:textId="77777777" w:rsidR="007A2080" w:rsidRDefault="007A2080">
            <w:pPr>
              <w:widowControl/>
              <w:spacing w:line="340" w:lineRule="exact"/>
              <w:jc w:val="center"/>
              <w:rPr>
                <w:rFonts w:ascii="仿宋_GB2312" w:eastAsia="仿宋_GB2312" w:hAnsi="宋体" w:cs="仿宋_GB2312"/>
                <w:color w:val="000000"/>
                <w:sz w:val="24"/>
              </w:rPr>
            </w:pPr>
          </w:p>
        </w:tc>
        <w:tc>
          <w:tcPr>
            <w:tcW w:w="1839" w:type="dxa"/>
            <w:vAlign w:val="center"/>
          </w:tcPr>
          <w:p w14:paraId="2564B619"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省公安厅、法院、检察院等相关部门</w:t>
            </w:r>
          </w:p>
        </w:tc>
        <w:tc>
          <w:tcPr>
            <w:tcW w:w="971" w:type="dxa"/>
            <w:vAlign w:val="center"/>
          </w:tcPr>
          <w:p w14:paraId="23AA956E"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Style w:val="font81"/>
                <w:rFonts w:hAnsi="宋体" w:hint="default"/>
              </w:rPr>
              <w:t>2021</w:t>
            </w:r>
            <w:r>
              <w:rPr>
                <w:rStyle w:val="font81"/>
                <w:rFonts w:hAnsi="宋体" w:hint="default"/>
              </w:rPr>
              <w:t>年底前</w:t>
            </w:r>
          </w:p>
        </w:tc>
      </w:tr>
      <w:tr w:rsidR="007A2080" w14:paraId="38834ACB" w14:textId="77777777">
        <w:trPr>
          <w:jc w:val="center"/>
        </w:trPr>
        <w:tc>
          <w:tcPr>
            <w:tcW w:w="805" w:type="dxa"/>
            <w:vAlign w:val="center"/>
          </w:tcPr>
          <w:p w14:paraId="690B830B"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177</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178</w:t>
            </w:r>
          </w:p>
        </w:tc>
        <w:tc>
          <w:tcPr>
            <w:tcW w:w="1125" w:type="dxa"/>
            <w:vMerge/>
            <w:vAlign w:val="center"/>
          </w:tcPr>
          <w:p w14:paraId="79AF2392" w14:textId="77777777" w:rsidR="007A2080" w:rsidRDefault="007A2080">
            <w:pPr>
              <w:widowControl/>
              <w:spacing w:line="340" w:lineRule="exact"/>
              <w:jc w:val="center"/>
              <w:rPr>
                <w:rFonts w:ascii="仿宋_GB2312" w:eastAsia="仿宋_GB2312" w:hAnsi="宋体" w:cs="仿宋_GB2312"/>
                <w:color w:val="000000"/>
                <w:sz w:val="24"/>
              </w:rPr>
            </w:pPr>
          </w:p>
        </w:tc>
        <w:tc>
          <w:tcPr>
            <w:tcW w:w="930" w:type="dxa"/>
            <w:vAlign w:val="center"/>
          </w:tcPr>
          <w:p w14:paraId="4EF48B6E" w14:textId="77777777" w:rsidR="007A2080" w:rsidRDefault="00235E0F">
            <w:pPr>
              <w:widowControl/>
              <w:spacing w:line="34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提升申请便</w:t>
            </w:r>
          </w:p>
          <w:p w14:paraId="1695CA50"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利度</w:t>
            </w:r>
          </w:p>
        </w:tc>
        <w:tc>
          <w:tcPr>
            <w:tcW w:w="2205" w:type="dxa"/>
            <w:vAlign w:val="center"/>
          </w:tcPr>
          <w:p w14:paraId="0B7F2041"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优化专利受理与审查流程。</w:t>
            </w:r>
          </w:p>
        </w:tc>
        <w:tc>
          <w:tcPr>
            <w:tcW w:w="4665" w:type="dxa"/>
            <w:vAlign w:val="center"/>
          </w:tcPr>
          <w:p w14:paraId="27051224" w14:textId="77777777" w:rsidR="007A2080" w:rsidRDefault="00235E0F">
            <w:pPr>
              <w:widowControl/>
              <w:spacing w:line="340" w:lineRule="exact"/>
              <w:textAlignment w:val="center"/>
              <w:rPr>
                <w:rFonts w:ascii="仿宋_GB2312" w:eastAsia="仿宋_GB2312" w:hAnsi="宋体" w:cs="仿宋_GB2312"/>
                <w:color w:val="000000"/>
                <w:spacing w:val="-6"/>
                <w:sz w:val="24"/>
              </w:rPr>
            </w:pPr>
            <w:r>
              <w:rPr>
                <w:rFonts w:ascii="仿宋_GB2312" w:eastAsia="仿宋_GB2312" w:hAnsi="宋体" w:cs="仿宋_GB2312" w:hint="eastAsia"/>
                <w:color w:val="000000"/>
                <w:spacing w:val="-6"/>
                <w:kern w:val="0"/>
                <w:sz w:val="24"/>
              </w:rPr>
              <w:t xml:space="preserve">    1.</w:t>
            </w:r>
            <w:r>
              <w:rPr>
                <w:rFonts w:ascii="仿宋_GB2312" w:eastAsia="仿宋_GB2312" w:hAnsi="宋体" w:cs="仿宋_GB2312" w:hint="eastAsia"/>
                <w:color w:val="000000"/>
                <w:spacing w:val="-6"/>
                <w:kern w:val="0"/>
                <w:sz w:val="24"/>
              </w:rPr>
              <w:t>推进专利商标受理窗口整合，实现同一地点办公、同一窗口受理，“一窗通办”。</w:t>
            </w:r>
            <w:r>
              <w:rPr>
                <w:rFonts w:ascii="仿宋_GB2312" w:eastAsia="仿宋_GB2312" w:hAnsi="宋体" w:cs="仿宋_GB2312" w:hint="eastAsia"/>
                <w:color w:val="000000"/>
                <w:spacing w:val="-6"/>
                <w:kern w:val="0"/>
                <w:sz w:val="24"/>
              </w:rPr>
              <w:t xml:space="preserve">2. </w:t>
            </w:r>
            <w:r>
              <w:rPr>
                <w:rFonts w:ascii="仿宋_GB2312" w:eastAsia="仿宋_GB2312" w:hAnsi="宋体" w:cs="仿宋_GB2312" w:hint="eastAsia"/>
                <w:color w:val="000000"/>
                <w:spacing w:val="-6"/>
                <w:kern w:val="0"/>
                <w:sz w:val="24"/>
              </w:rPr>
              <w:t>压缩专利优先审查推荐时限至</w:t>
            </w:r>
            <w:r>
              <w:rPr>
                <w:rFonts w:ascii="仿宋_GB2312" w:eastAsia="仿宋_GB2312" w:hAnsi="宋体" w:cs="仿宋_GB2312" w:hint="eastAsia"/>
                <w:color w:val="000000"/>
                <w:spacing w:val="-6"/>
                <w:kern w:val="0"/>
                <w:sz w:val="24"/>
              </w:rPr>
              <w:t>5</w:t>
            </w:r>
            <w:r>
              <w:rPr>
                <w:rFonts w:ascii="仿宋_GB2312" w:eastAsia="仿宋_GB2312" w:hAnsi="宋体" w:cs="仿宋_GB2312" w:hint="eastAsia"/>
                <w:color w:val="000000"/>
                <w:spacing w:val="-6"/>
                <w:kern w:val="0"/>
                <w:sz w:val="24"/>
              </w:rPr>
              <w:t>个工作日内。</w:t>
            </w:r>
          </w:p>
        </w:tc>
        <w:tc>
          <w:tcPr>
            <w:tcW w:w="1326" w:type="dxa"/>
            <w:vMerge/>
            <w:vAlign w:val="center"/>
          </w:tcPr>
          <w:p w14:paraId="0895AF38" w14:textId="77777777" w:rsidR="007A2080" w:rsidRDefault="007A2080">
            <w:pPr>
              <w:widowControl/>
              <w:spacing w:line="340" w:lineRule="exact"/>
              <w:jc w:val="center"/>
              <w:rPr>
                <w:rFonts w:ascii="仿宋_GB2312" w:eastAsia="仿宋_GB2312" w:hAnsi="宋体" w:cs="仿宋_GB2312"/>
                <w:color w:val="000000"/>
                <w:sz w:val="24"/>
              </w:rPr>
            </w:pPr>
          </w:p>
        </w:tc>
        <w:tc>
          <w:tcPr>
            <w:tcW w:w="1839" w:type="dxa"/>
            <w:vAlign w:val="center"/>
          </w:tcPr>
          <w:p w14:paraId="716FBD66" w14:textId="77777777" w:rsidR="007A2080" w:rsidRDefault="007A2080">
            <w:pPr>
              <w:widowControl/>
              <w:spacing w:line="340" w:lineRule="exact"/>
              <w:jc w:val="center"/>
              <w:rPr>
                <w:rFonts w:ascii="仿宋_GB2312" w:eastAsia="仿宋_GB2312" w:hAnsi="宋体" w:cs="仿宋_GB2312"/>
                <w:color w:val="000000"/>
                <w:sz w:val="24"/>
              </w:rPr>
            </w:pPr>
          </w:p>
        </w:tc>
        <w:tc>
          <w:tcPr>
            <w:tcW w:w="971" w:type="dxa"/>
            <w:vAlign w:val="center"/>
          </w:tcPr>
          <w:p w14:paraId="66C1EBE3"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Style w:val="font81"/>
                <w:rFonts w:hAnsi="宋体" w:hint="default"/>
              </w:rPr>
              <w:t>2021</w:t>
            </w:r>
            <w:r>
              <w:rPr>
                <w:rStyle w:val="font81"/>
                <w:rFonts w:hAnsi="宋体" w:hint="default"/>
              </w:rPr>
              <w:t>年底前</w:t>
            </w:r>
          </w:p>
        </w:tc>
      </w:tr>
      <w:tr w:rsidR="007A2080" w14:paraId="3C8735A0" w14:textId="77777777">
        <w:trPr>
          <w:jc w:val="center"/>
        </w:trPr>
        <w:tc>
          <w:tcPr>
            <w:tcW w:w="805" w:type="dxa"/>
            <w:vAlign w:val="center"/>
          </w:tcPr>
          <w:p w14:paraId="1FD913BB"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179</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180</w:t>
            </w:r>
          </w:p>
        </w:tc>
        <w:tc>
          <w:tcPr>
            <w:tcW w:w="1125" w:type="dxa"/>
            <w:vMerge w:val="restart"/>
            <w:vAlign w:val="center"/>
          </w:tcPr>
          <w:p w14:paraId="65D6B96F"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十七、市场监管</w:t>
            </w:r>
          </w:p>
        </w:tc>
        <w:tc>
          <w:tcPr>
            <w:tcW w:w="930" w:type="dxa"/>
            <w:vAlign w:val="center"/>
          </w:tcPr>
          <w:p w14:paraId="7994C29E"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完善“双随机、一公开”监管</w:t>
            </w:r>
          </w:p>
        </w:tc>
        <w:tc>
          <w:tcPr>
            <w:tcW w:w="2205" w:type="dxa"/>
            <w:vAlign w:val="center"/>
          </w:tcPr>
          <w:p w14:paraId="5AFB2BCC"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推行“双随机、一公开”一体化监管，“一站式”抽查。</w:t>
            </w:r>
          </w:p>
        </w:tc>
        <w:tc>
          <w:tcPr>
            <w:tcW w:w="4665" w:type="dxa"/>
            <w:vAlign w:val="center"/>
          </w:tcPr>
          <w:p w14:paraId="70CC0972"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健全全省统一的“双随机、一公开”跨部门联合监管工作平台。</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建立健全覆盖省、市、县三级的综合性检查对象和执法检查人员名录库，动态更新维护。</w:t>
            </w:r>
          </w:p>
        </w:tc>
        <w:tc>
          <w:tcPr>
            <w:tcW w:w="1326" w:type="dxa"/>
            <w:vMerge w:val="restart"/>
            <w:vAlign w:val="center"/>
          </w:tcPr>
          <w:p w14:paraId="5E936089" w14:textId="77777777" w:rsidR="007A2080" w:rsidRDefault="00235E0F">
            <w:pPr>
              <w:widowControl/>
              <w:spacing w:line="34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省市场</w:t>
            </w:r>
          </w:p>
          <w:p w14:paraId="56EB4701"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监管局</w:t>
            </w:r>
          </w:p>
        </w:tc>
        <w:tc>
          <w:tcPr>
            <w:tcW w:w="1839" w:type="dxa"/>
            <w:vAlign w:val="center"/>
          </w:tcPr>
          <w:p w14:paraId="1B0FC609"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省各成员单位</w:t>
            </w:r>
          </w:p>
        </w:tc>
        <w:tc>
          <w:tcPr>
            <w:tcW w:w="971" w:type="dxa"/>
            <w:vAlign w:val="center"/>
          </w:tcPr>
          <w:p w14:paraId="472D047C" w14:textId="77777777" w:rsidR="007A2080" w:rsidRDefault="00235E0F">
            <w:pPr>
              <w:widowControl/>
              <w:spacing w:line="34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2511F240"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6A62E81A" w14:textId="77777777">
        <w:trPr>
          <w:jc w:val="center"/>
        </w:trPr>
        <w:tc>
          <w:tcPr>
            <w:tcW w:w="805" w:type="dxa"/>
            <w:vAlign w:val="center"/>
          </w:tcPr>
          <w:p w14:paraId="2A2113B1"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181</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182</w:t>
            </w:r>
          </w:p>
        </w:tc>
        <w:tc>
          <w:tcPr>
            <w:tcW w:w="1125" w:type="dxa"/>
            <w:vMerge/>
            <w:vAlign w:val="center"/>
          </w:tcPr>
          <w:p w14:paraId="51FD3B9A" w14:textId="77777777" w:rsidR="007A2080" w:rsidRDefault="007A2080">
            <w:pPr>
              <w:widowControl/>
              <w:spacing w:line="340" w:lineRule="exact"/>
              <w:jc w:val="center"/>
              <w:rPr>
                <w:rFonts w:ascii="仿宋_GB2312" w:eastAsia="仿宋_GB2312" w:hAnsi="宋体" w:cs="仿宋_GB2312"/>
                <w:color w:val="000000"/>
                <w:sz w:val="24"/>
              </w:rPr>
            </w:pPr>
          </w:p>
        </w:tc>
        <w:tc>
          <w:tcPr>
            <w:tcW w:w="930" w:type="dxa"/>
            <w:vAlign w:val="center"/>
          </w:tcPr>
          <w:p w14:paraId="7AE455AA"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加强重点监管</w:t>
            </w:r>
          </w:p>
        </w:tc>
        <w:tc>
          <w:tcPr>
            <w:tcW w:w="2205" w:type="dxa"/>
            <w:vAlign w:val="center"/>
          </w:tcPr>
          <w:p w14:paraId="24B748FB"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对直接涉及公共安全和人民群众生命健康等特殊行业、重点领域，依法依规实行全覆盖的重点监管。</w:t>
            </w:r>
          </w:p>
        </w:tc>
        <w:tc>
          <w:tcPr>
            <w:tcW w:w="4665" w:type="dxa"/>
            <w:vAlign w:val="center"/>
          </w:tcPr>
          <w:p w14:paraId="26778027" w14:textId="77777777" w:rsidR="007A2080" w:rsidRDefault="00235E0F">
            <w:pPr>
              <w:widowControl/>
              <w:spacing w:line="34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注重源头防范，加强食品安全综合治理。</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强化药品安全全程监管和医疗器械监管，提高特种设备安全隐患排查治理能力，建立健全风险防范和追溯体系。</w:t>
            </w:r>
          </w:p>
        </w:tc>
        <w:tc>
          <w:tcPr>
            <w:tcW w:w="1326" w:type="dxa"/>
            <w:vMerge/>
            <w:vAlign w:val="center"/>
          </w:tcPr>
          <w:p w14:paraId="517C3022" w14:textId="77777777" w:rsidR="007A2080" w:rsidRDefault="007A2080">
            <w:pPr>
              <w:widowControl/>
              <w:spacing w:line="340" w:lineRule="exact"/>
              <w:jc w:val="center"/>
              <w:rPr>
                <w:rFonts w:ascii="仿宋_GB2312" w:eastAsia="仿宋_GB2312" w:hAnsi="宋体" w:cs="仿宋_GB2312"/>
                <w:color w:val="000000"/>
                <w:sz w:val="24"/>
              </w:rPr>
            </w:pPr>
          </w:p>
        </w:tc>
        <w:tc>
          <w:tcPr>
            <w:tcW w:w="1839" w:type="dxa"/>
            <w:vAlign w:val="center"/>
          </w:tcPr>
          <w:p w14:paraId="244F6BA2"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省药监局、卫健委等相关部门</w:t>
            </w:r>
          </w:p>
        </w:tc>
        <w:tc>
          <w:tcPr>
            <w:tcW w:w="971" w:type="dxa"/>
            <w:vAlign w:val="center"/>
          </w:tcPr>
          <w:p w14:paraId="15E0F32E" w14:textId="77777777" w:rsidR="007A2080" w:rsidRDefault="00235E0F">
            <w:pPr>
              <w:widowControl/>
              <w:spacing w:line="34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71DDF091" w14:textId="77777777" w:rsidR="007A2080" w:rsidRDefault="00235E0F">
            <w:pPr>
              <w:widowControl/>
              <w:spacing w:line="34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642C49B1" w14:textId="77777777">
        <w:trPr>
          <w:trHeight w:val="23"/>
          <w:jc w:val="center"/>
        </w:trPr>
        <w:tc>
          <w:tcPr>
            <w:tcW w:w="805" w:type="dxa"/>
            <w:vAlign w:val="center"/>
          </w:tcPr>
          <w:p w14:paraId="6F6F3058"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183</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185</w:t>
            </w:r>
          </w:p>
        </w:tc>
        <w:tc>
          <w:tcPr>
            <w:tcW w:w="1125" w:type="dxa"/>
            <w:vMerge w:val="restart"/>
            <w:vAlign w:val="center"/>
          </w:tcPr>
          <w:p w14:paraId="179E8653"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十七、市场监管</w:t>
            </w:r>
          </w:p>
        </w:tc>
        <w:tc>
          <w:tcPr>
            <w:tcW w:w="930" w:type="dxa"/>
            <w:vAlign w:val="center"/>
          </w:tcPr>
          <w:p w14:paraId="3793D66D"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实行包容审慎监管</w:t>
            </w:r>
          </w:p>
        </w:tc>
        <w:tc>
          <w:tcPr>
            <w:tcW w:w="2205" w:type="dxa"/>
            <w:vAlign w:val="center"/>
          </w:tcPr>
          <w:p w14:paraId="3D95D6E2" w14:textId="77777777" w:rsidR="007A2080" w:rsidRDefault="00235E0F">
            <w:pPr>
              <w:widowControl/>
              <w:spacing w:line="310" w:lineRule="exact"/>
              <w:textAlignment w:val="center"/>
              <w:rPr>
                <w:rFonts w:ascii="仿宋_GB2312" w:eastAsia="仿宋_GB2312" w:hAnsi="宋体" w:cs="仿宋_GB2312"/>
                <w:color w:val="000000"/>
                <w:sz w:val="24"/>
              </w:rPr>
            </w:pPr>
            <w:r>
              <w:rPr>
                <w:rStyle w:val="font81"/>
                <w:rFonts w:hAnsi="宋体" w:hint="default"/>
              </w:rPr>
              <w:t>对新技术、新产业、新业态、新模式等实行包容审慎监管。</w:t>
            </w:r>
          </w:p>
        </w:tc>
        <w:tc>
          <w:tcPr>
            <w:tcW w:w="4665" w:type="dxa"/>
            <w:vAlign w:val="center"/>
          </w:tcPr>
          <w:p w14:paraId="38617A4A" w14:textId="77777777" w:rsidR="007A2080" w:rsidRDefault="00235E0F">
            <w:pPr>
              <w:widowControl/>
              <w:spacing w:line="310" w:lineRule="exact"/>
              <w:textAlignment w:val="center"/>
              <w:rPr>
                <w:rFonts w:ascii="仿宋_GB2312" w:eastAsia="仿宋_GB2312" w:hAnsi="宋体" w:cs="仿宋_GB2312"/>
                <w:color w:val="000000"/>
                <w:spacing w:val="-11"/>
                <w:sz w:val="24"/>
              </w:rPr>
            </w:pPr>
            <w:r>
              <w:rPr>
                <w:rFonts w:ascii="仿宋_GB2312" w:eastAsia="仿宋_GB2312" w:hAnsi="宋体" w:cs="仿宋_GB2312" w:hint="eastAsia"/>
                <w:color w:val="000000"/>
                <w:spacing w:val="-11"/>
                <w:kern w:val="0"/>
                <w:sz w:val="24"/>
              </w:rPr>
              <w:t xml:space="preserve">    1.</w:t>
            </w:r>
            <w:r>
              <w:rPr>
                <w:rFonts w:ascii="仿宋_GB2312" w:eastAsia="仿宋_GB2312" w:hAnsi="宋体" w:cs="仿宋_GB2312" w:hint="eastAsia"/>
                <w:color w:val="000000"/>
                <w:spacing w:val="-11"/>
                <w:kern w:val="0"/>
                <w:sz w:val="24"/>
              </w:rPr>
              <w:t>出台包容审慎监管指导意见，针对新产业新业态的性质、特点，分类实施相应的监管规则和标准。</w:t>
            </w:r>
            <w:r>
              <w:rPr>
                <w:rFonts w:ascii="仿宋_GB2312" w:eastAsia="仿宋_GB2312" w:hAnsi="宋体" w:cs="仿宋_GB2312" w:hint="eastAsia"/>
                <w:color w:val="000000"/>
                <w:spacing w:val="-11"/>
                <w:kern w:val="0"/>
                <w:sz w:val="24"/>
              </w:rPr>
              <w:t>2.</w:t>
            </w:r>
            <w:r>
              <w:rPr>
                <w:rFonts w:ascii="仿宋_GB2312" w:eastAsia="仿宋_GB2312" w:hAnsi="宋体" w:cs="仿宋_GB2312" w:hint="eastAsia"/>
                <w:color w:val="000000"/>
                <w:spacing w:val="-11"/>
                <w:kern w:val="0"/>
                <w:sz w:val="24"/>
              </w:rPr>
              <w:t>探索开展“沙盒监管”、触发式监管</w:t>
            </w:r>
            <w:r>
              <w:rPr>
                <w:rFonts w:ascii="仿宋_GB2312" w:eastAsia="仿宋_GB2312" w:hAnsi="宋体" w:cs="仿宋_GB2312" w:hint="eastAsia"/>
                <w:color w:val="000000"/>
                <w:spacing w:val="-11"/>
                <w:kern w:val="0"/>
                <w:sz w:val="24"/>
              </w:rPr>
              <w:lastRenderedPageBreak/>
              <w:t>等包容审慎监管试点。</w:t>
            </w:r>
            <w:r>
              <w:rPr>
                <w:rFonts w:ascii="仿宋_GB2312" w:eastAsia="仿宋_GB2312" w:hAnsi="宋体" w:cs="仿宋_GB2312" w:hint="eastAsia"/>
                <w:color w:val="000000"/>
                <w:spacing w:val="-11"/>
                <w:kern w:val="0"/>
                <w:sz w:val="24"/>
              </w:rPr>
              <w:t>3.</w:t>
            </w:r>
            <w:r>
              <w:rPr>
                <w:rFonts w:ascii="仿宋_GB2312" w:eastAsia="仿宋_GB2312" w:hAnsi="宋体" w:cs="仿宋_GB2312" w:hint="eastAsia"/>
                <w:color w:val="000000"/>
                <w:spacing w:val="-11"/>
                <w:kern w:val="0"/>
                <w:sz w:val="24"/>
              </w:rPr>
              <w:t>研究制定市场主体初次轻微违法经营行为不予行政处罚清单。</w:t>
            </w:r>
          </w:p>
        </w:tc>
        <w:tc>
          <w:tcPr>
            <w:tcW w:w="1326" w:type="dxa"/>
            <w:vAlign w:val="center"/>
          </w:tcPr>
          <w:p w14:paraId="0E9D28BA" w14:textId="77777777" w:rsidR="007A2080" w:rsidRDefault="00235E0F">
            <w:pPr>
              <w:widowControl/>
              <w:spacing w:line="31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lastRenderedPageBreak/>
              <w:t>省市场</w:t>
            </w:r>
          </w:p>
          <w:p w14:paraId="3E3011C1"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监管局</w:t>
            </w:r>
          </w:p>
        </w:tc>
        <w:tc>
          <w:tcPr>
            <w:tcW w:w="1839" w:type="dxa"/>
            <w:vAlign w:val="center"/>
          </w:tcPr>
          <w:p w14:paraId="5525FD11"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省司法厅</w:t>
            </w:r>
          </w:p>
        </w:tc>
        <w:tc>
          <w:tcPr>
            <w:tcW w:w="971" w:type="dxa"/>
            <w:vAlign w:val="center"/>
          </w:tcPr>
          <w:p w14:paraId="2D6A5ADB"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5E4F6E72" w14:textId="77777777">
        <w:trPr>
          <w:trHeight w:val="23"/>
          <w:jc w:val="center"/>
        </w:trPr>
        <w:tc>
          <w:tcPr>
            <w:tcW w:w="805" w:type="dxa"/>
            <w:vAlign w:val="center"/>
          </w:tcPr>
          <w:p w14:paraId="1213E5BE"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186</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187</w:t>
            </w:r>
          </w:p>
        </w:tc>
        <w:tc>
          <w:tcPr>
            <w:tcW w:w="1125" w:type="dxa"/>
            <w:vMerge/>
            <w:vAlign w:val="center"/>
          </w:tcPr>
          <w:p w14:paraId="206166B8" w14:textId="77777777" w:rsidR="007A2080" w:rsidRDefault="007A2080">
            <w:pPr>
              <w:widowControl/>
              <w:spacing w:line="310" w:lineRule="exact"/>
              <w:jc w:val="center"/>
              <w:rPr>
                <w:rFonts w:ascii="仿宋_GB2312" w:eastAsia="仿宋_GB2312" w:hAnsi="宋体" w:cs="仿宋_GB2312"/>
                <w:color w:val="000000"/>
                <w:sz w:val="24"/>
              </w:rPr>
            </w:pPr>
          </w:p>
        </w:tc>
        <w:tc>
          <w:tcPr>
            <w:tcW w:w="930" w:type="dxa"/>
            <w:vAlign w:val="center"/>
          </w:tcPr>
          <w:p w14:paraId="53AE5944"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加强信用监管</w:t>
            </w:r>
          </w:p>
        </w:tc>
        <w:tc>
          <w:tcPr>
            <w:tcW w:w="2205" w:type="dxa"/>
            <w:vAlign w:val="center"/>
          </w:tcPr>
          <w:p w14:paraId="62A356EC"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依法界定失信信息纳入范围、认定严重失信名单，按国家统一的失信惩戒措施清单对失信主体实施联合惩戒。</w:t>
            </w:r>
          </w:p>
        </w:tc>
        <w:tc>
          <w:tcPr>
            <w:tcW w:w="4665" w:type="dxa"/>
            <w:vAlign w:val="center"/>
          </w:tcPr>
          <w:p w14:paraId="2F4A980B"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全面清理规范各级各类失信约束措施，缺乏法律法规和党中央、国务院文件依据的一律停止执行。</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推进省级信用立法，提高信用监管的法治化、规范化水平，纠正和防止失信惩戒措施泛化滥用。</w:t>
            </w:r>
          </w:p>
        </w:tc>
        <w:tc>
          <w:tcPr>
            <w:tcW w:w="1326" w:type="dxa"/>
            <w:vAlign w:val="center"/>
          </w:tcPr>
          <w:p w14:paraId="5BB79E95"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省发改委、人行福州中心支行、省市场监管局</w:t>
            </w:r>
          </w:p>
        </w:tc>
        <w:tc>
          <w:tcPr>
            <w:tcW w:w="1839" w:type="dxa"/>
            <w:vAlign w:val="center"/>
          </w:tcPr>
          <w:p w14:paraId="2E4BAA00" w14:textId="77777777" w:rsidR="007A2080" w:rsidRDefault="00235E0F">
            <w:pPr>
              <w:widowControl/>
              <w:spacing w:line="310" w:lineRule="exact"/>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省社会信用体系建设工作领导小组各成员单位</w:t>
            </w:r>
          </w:p>
        </w:tc>
        <w:tc>
          <w:tcPr>
            <w:tcW w:w="971" w:type="dxa"/>
            <w:vAlign w:val="center"/>
          </w:tcPr>
          <w:p w14:paraId="27C57CBF"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w:t>
            </w:r>
            <w:r>
              <w:rPr>
                <w:rFonts w:ascii="仿宋_GB2312" w:eastAsia="仿宋_GB2312" w:hAnsi="宋体" w:cs="仿宋_GB2312" w:hint="eastAsia"/>
                <w:color w:val="000000"/>
                <w:kern w:val="0"/>
                <w:sz w:val="24"/>
              </w:rPr>
              <w:t>11</w:t>
            </w:r>
            <w:r>
              <w:rPr>
                <w:rFonts w:ascii="仿宋_GB2312" w:eastAsia="仿宋_GB2312" w:hAnsi="宋体" w:cs="仿宋_GB2312" w:hint="eastAsia"/>
                <w:color w:val="000000"/>
                <w:kern w:val="0"/>
                <w:sz w:val="24"/>
              </w:rPr>
              <w:t>月底前</w:t>
            </w:r>
          </w:p>
        </w:tc>
      </w:tr>
      <w:tr w:rsidR="007A2080" w14:paraId="72A0A1E0" w14:textId="77777777">
        <w:trPr>
          <w:trHeight w:val="23"/>
          <w:jc w:val="center"/>
        </w:trPr>
        <w:tc>
          <w:tcPr>
            <w:tcW w:w="805" w:type="dxa"/>
            <w:vAlign w:val="center"/>
          </w:tcPr>
          <w:p w14:paraId="284CFB0F"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188</w:t>
            </w:r>
          </w:p>
        </w:tc>
        <w:tc>
          <w:tcPr>
            <w:tcW w:w="1125" w:type="dxa"/>
            <w:vMerge/>
            <w:vAlign w:val="center"/>
          </w:tcPr>
          <w:p w14:paraId="2C483AA7" w14:textId="77777777" w:rsidR="007A2080" w:rsidRDefault="007A2080">
            <w:pPr>
              <w:widowControl/>
              <w:spacing w:line="310" w:lineRule="exact"/>
              <w:jc w:val="center"/>
              <w:textAlignment w:val="center"/>
              <w:rPr>
                <w:rFonts w:ascii="仿宋_GB2312" w:eastAsia="仿宋_GB2312" w:hAnsi="宋体" w:cs="仿宋_GB2312"/>
                <w:color w:val="000000"/>
                <w:sz w:val="24"/>
              </w:rPr>
            </w:pPr>
          </w:p>
        </w:tc>
        <w:tc>
          <w:tcPr>
            <w:tcW w:w="930" w:type="dxa"/>
            <w:vAlign w:val="center"/>
          </w:tcPr>
          <w:p w14:paraId="69FEE817"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完善“互联网</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监管”</w:t>
            </w:r>
          </w:p>
        </w:tc>
        <w:tc>
          <w:tcPr>
            <w:tcW w:w="2205" w:type="dxa"/>
            <w:vAlign w:val="center"/>
          </w:tcPr>
          <w:p w14:paraId="731AA8DF"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加强监管信息归集共享，推行非现场监管。</w:t>
            </w:r>
          </w:p>
        </w:tc>
        <w:tc>
          <w:tcPr>
            <w:tcW w:w="4665" w:type="dxa"/>
            <w:vAlign w:val="center"/>
          </w:tcPr>
          <w:p w14:paraId="60CD7024"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依托“互联网</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监管”系统，加强政府履职过程中形成的行政检查、行政处罚、行政强制等信息与司法判决、违法失信、抽查抽检等信息关联整合，加强风险跟踪预警。</w:t>
            </w:r>
          </w:p>
        </w:tc>
        <w:tc>
          <w:tcPr>
            <w:tcW w:w="1326" w:type="dxa"/>
            <w:vAlign w:val="center"/>
          </w:tcPr>
          <w:p w14:paraId="4453FC1B"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省审改办、市场监管局、司法厅、数字办</w:t>
            </w:r>
          </w:p>
        </w:tc>
        <w:tc>
          <w:tcPr>
            <w:tcW w:w="1839" w:type="dxa"/>
            <w:vAlign w:val="center"/>
          </w:tcPr>
          <w:p w14:paraId="64FB6848"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省有关部门</w:t>
            </w:r>
          </w:p>
        </w:tc>
        <w:tc>
          <w:tcPr>
            <w:tcW w:w="971" w:type="dxa"/>
            <w:vAlign w:val="center"/>
          </w:tcPr>
          <w:p w14:paraId="1BDC6F25"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566E9456" w14:textId="77777777">
        <w:trPr>
          <w:trHeight w:val="23"/>
          <w:jc w:val="center"/>
        </w:trPr>
        <w:tc>
          <w:tcPr>
            <w:tcW w:w="805" w:type="dxa"/>
            <w:vAlign w:val="center"/>
          </w:tcPr>
          <w:p w14:paraId="176EFA80"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189</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190</w:t>
            </w:r>
          </w:p>
        </w:tc>
        <w:tc>
          <w:tcPr>
            <w:tcW w:w="1125" w:type="dxa"/>
            <w:vMerge/>
            <w:vAlign w:val="center"/>
          </w:tcPr>
          <w:p w14:paraId="178CB82D" w14:textId="77777777" w:rsidR="007A2080" w:rsidRDefault="007A2080">
            <w:pPr>
              <w:widowControl/>
              <w:spacing w:line="310" w:lineRule="exact"/>
              <w:jc w:val="center"/>
              <w:rPr>
                <w:rFonts w:ascii="仿宋_GB2312" w:eastAsia="仿宋_GB2312" w:hAnsi="宋体" w:cs="仿宋_GB2312"/>
                <w:color w:val="000000"/>
                <w:sz w:val="24"/>
              </w:rPr>
            </w:pPr>
          </w:p>
        </w:tc>
        <w:tc>
          <w:tcPr>
            <w:tcW w:w="930" w:type="dxa"/>
            <w:vMerge w:val="restart"/>
            <w:vAlign w:val="center"/>
          </w:tcPr>
          <w:p w14:paraId="0C824841"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推行协同监管</w:t>
            </w:r>
          </w:p>
        </w:tc>
        <w:tc>
          <w:tcPr>
            <w:tcW w:w="2205" w:type="dxa"/>
            <w:vMerge w:val="restart"/>
            <w:vAlign w:val="center"/>
          </w:tcPr>
          <w:p w14:paraId="7D1A9809"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集中行使监管、执法职权，提高工作质效。</w:t>
            </w:r>
          </w:p>
        </w:tc>
        <w:tc>
          <w:tcPr>
            <w:tcW w:w="4665" w:type="dxa"/>
            <w:vAlign w:val="center"/>
          </w:tcPr>
          <w:p w14:paraId="00479AD8"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建立健全跨地域、跨层级、跨部门的执法联动响应和协作机制，实现违法线索互联、监管标准互通、处理结果互认。</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将针对同一对象的多个检查事项合并或者纳入跨部门联合检查范围。</w:t>
            </w:r>
          </w:p>
        </w:tc>
        <w:tc>
          <w:tcPr>
            <w:tcW w:w="1326" w:type="dxa"/>
            <w:vAlign w:val="center"/>
          </w:tcPr>
          <w:p w14:paraId="560BF076" w14:textId="77777777" w:rsidR="007A2080" w:rsidRDefault="00235E0F">
            <w:pPr>
              <w:widowControl/>
              <w:spacing w:line="31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省市场</w:t>
            </w:r>
          </w:p>
          <w:p w14:paraId="2314CE37"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监管局</w:t>
            </w:r>
          </w:p>
        </w:tc>
        <w:tc>
          <w:tcPr>
            <w:tcW w:w="1839" w:type="dxa"/>
            <w:vAlign w:val="center"/>
          </w:tcPr>
          <w:p w14:paraId="7037D2B1"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省有关部门</w:t>
            </w:r>
          </w:p>
        </w:tc>
        <w:tc>
          <w:tcPr>
            <w:tcW w:w="971" w:type="dxa"/>
            <w:vAlign w:val="center"/>
          </w:tcPr>
          <w:p w14:paraId="289AD1C7"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0A65A3AF" w14:textId="77777777">
        <w:trPr>
          <w:trHeight w:val="23"/>
          <w:jc w:val="center"/>
        </w:trPr>
        <w:tc>
          <w:tcPr>
            <w:tcW w:w="805" w:type="dxa"/>
            <w:vAlign w:val="center"/>
          </w:tcPr>
          <w:p w14:paraId="6B3D874C" w14:textId="77777777" w:rsidR="007A2080" w:rsidRDefault="00235E0F">
            <w:pPr>
              <w:widowControl/>
              <w:spacing w:line="31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191</w:t>
            </w:r>
          </w:p>
        </w:tc>
        <w:tc>
          <w:tcPr>
            <w:tcW w:w="1125" w:type="dxa"/>
            <w:vMerge/>
            <w:vAlign w:val="center"/>
          </w:tcPr>
          <w:p w14:paraId="327C6991" w14:textId="77777777" w:rsidR="007A2080" w:rsidRDefault="007A2080">
            <w:pPr>
              <w:widowControl/>
              <w:spacing w:line="310" w:lineRule="exact"/>
              <w:jc w:val="center"/>
              <w:rPr>
                <w:rFonts w:ascii="仿宋_GB2312" w:eastAsia="仿宋_GB2312" w:hAnsi="宋体" w:cs="仿宋_GB2312"/>
                <w:color w:val="000000"/>
                <w:sz w:val="24"/>
              </w:rPr>
            </w:pPr>
          </w:p>
        </w:tc>
        <w:tc>
          <w:tcPr>
            <w:tcW w:w="930" w:type="dxa"/>
            <w:vMerge/>
            <w:vAlign w:val="center"/>
          </w:tcPr>
          <w:p w14:paraId="69EABC5C" w14:textId="77777777" w:rsidR="007A2080" w:rsidRDefault="007A2080">
            <w:pPr>
              <w:widowControl/>
              <w:spacing w:line="310" w:lineRule="exact"/>
              <w:jc w:val="center"/>
              <w:rPr>
                <w:rFonts w:ascii="仿宋_GB2312" w:eastAsia="仿宋_GB2312" w:hAnsi="宋体" w:cs="仿宋_GB2312"/>
                <w:color w:val="000000"/>
                <w:sz w:val="24"/>
              </w:rPr>
            </w:pPr>
          </w:p>
        </w:tc>
        <w:tc>
          <w:tcPr>
            <w:tcW w:w="2205" w:type="dxa"/>
            <w:vMerge/>
            <w:vAlign w:val="center"/>
          </w:tcPr>
          <w:p w14:paraId="6D4909B5" w14:textId="77777777" w:rsidR="007A2080" w:rsidRDefault="007A2080">
            <w:pPr>
              <w:widowControl/>
              <w:spacing w:line="310" w:lineRule="exact"/>
              <w:rPr>
                <w:rFonts w:ascii="仿宋_GB2312" w:eastAsia="仿宋_GB2312" w:hAnsi="宋体" w:cs="仿宋_GB2312"/>
                <w:color w:val="000000"/>
                <w:sz w:val="24"/>
              </w:rPr>
            </w:pPr>
          </w:p>
        </w:tc>
        <w:tc>
          <w:tcPr>
            <w:tcW w:w="4665" w:type="dxa"/>
            <w:vAlign w:val="center"/>
          </w:tcPr>
          <w:p w14:paraId="2606615D" w14:textId="77777777" w:rsidR="007A2080" w:rsidRDefault="00235E0F">
            <w:pPr>
              <w:widowControl/>
              <w:spacing w:line="31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推进综合行政执法改革，整合相关行政执法机构和职能，提高基层执法能力。</w:t>
            </w:r>
          </w:p>
        </w:tc>
        <w:tc>
          <w:tcPr>
            <w:tcW w:w="1326" w:type="dxa"/>
            <w:vAlign w:val="center"/>
          </w:tcPr>
          <w:p w14:paraId="5DD1E2F5" w14:textId="77777777" w:rsidR="007A2080" w:rsidRDefault="00235E0F">
            <w:pPr>
              <w:widowControl/>
              <w:spacing w:line="310" w:lineRule="exact"/>
              <w:jc w:val="center"/>
              <w:textAlignment w:val="center"/>
              <w:rPr>
                <w:rFonts w:ascii="仿宋_GB2312" w:eastAsia="仿宋_GB2312" w:hAnsi="宋体" w:cs="仿宋_GB2312"/>
                <w:color w:val="000000"/>
                <w:spacing w:val="-17"/>
                <w:w w:val="97"/>
                <w:kern w:val="21"/>
                <w:sz w:val="24"/>
              </w:rPr>
            </w:pPr>
            <w:r>
              <w:rPr>
                <w:rFonts w:ascii="仿宋_GB2312" w:eastAsia="仿宋_GB2312" w:hAnsi="宋体" w:cs="仿宋_GB2312" w:hint="eastAsia"/>
                <w:color w:val="000000"/>
                <w:spacing w:val="-17"/>
                <w:w w:val="97"/>
                <w:kern w:val="21"/>
                <w:sz w:val="24"/>
              </w:rPr>
              <w:t>由涉及综合行政执法改革的五大执法领域主管部门按照各自职责分工</w:t>
            </w:r>
            <w:r>
              <w:rPr>
                <w:rFonts w:ascii="仿宋_GB2312" w:eastAsia="仿宋_GB2312" w:hAnsi="宋体" w:cs="仿宋_GB2312" w:hint="eastAsia"/>
                <w:color w:val="000000"/>
                <w:spacing w:val="-17"/>
                <w:w w:val="97"/>
                <w:kern w:val="21"/>
                <w:sz w:val="24"/>
              </w:rPr>
              <w:lastRenderedPageBreak/>
              <w:t>分别牵头负责</w:t>
            </w:r>
          </w:p>
        </w:tc>
        <w:tc>
          <w:tcPr>
            <w:tcW w:w="1839" w:type="dxa"/>
            <w:vAlign w:val="center"/>
          </w:tcPr>
          <w:p w14:paraId="57FCB75B" w14:textId="77777777" w:rsidR="007A2080" w:rsidRDefault="007A2080">
            <w:pPr>
              <w:widowControl/>
              <w:spacing w:line="310" w:lineRule="exact"/>
              <w:jc w:val="left"/>
              <w:rPr>
                <w:rFonts w:ascii="仿宋_GB2312" w:eastAsia="仿宋_GB2312" w:hAnsi="宋体" w:cs="仿宋_GB2312"/>
                <w:color w:val="000000"/>
                <w:sz w:val="24"/>
              </w:rPr>
            </w:pPr>
          </w:p>
        </w:tc>
        <w:tc>
          <w:tcPr>
            <w:tcW w:w="971" w:type="dxa"/>
            <w:vAlign w:val="center"/>
          </w:tcPr>
          <w:p w14:paraId="1512FC8C" w14:textId="77777777" w:rsidR="007A2080" w:rsidRDefault="00235E0F">
            <w:pPr>
              <w:widowControl/>
              <w:spacing w:line="30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146F3C36" w14:textId="77777777" w:rsidR="007A2080" w:rsidRDefault="00235E0F">
            <w:pPr>
              <w:widowControl/>
              <w:spacing w:line="30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4DF1F8F5" w14:textId="77777777">
        <w:trPr>
          <w:jc w:val="center"/>
        </w:trPr>
        <w:tc>
          <w:tcPr>
            <w:tcW w:w="805" w:type="dxa"/>
            <w:vAlign w:val="center"/>
          </w:tcPr>
          <w:p w14:paraId="78452FA9"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192</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197</w:t>
            </w:r>
          </w:p>
        </w:tc>
        <w:tc>
          <w:tcPr>
            <w:tcW w:w="1125" w:type="dxa"/>
            <w:vMerge w:val="restart"/>
            <w:vAlign w:val="center"/>
          </w:tcPr>
          <w:p w14:paraId="1142645A"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十八、包容普惠</w:t>
            </w:r>
          </w:p>
          <w:p w14:paraId="3B109136"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创新</w:t>
            </w:r>
          </w:p>
        </w:tc>
        <w:tc>
          <w:tcPr>
            <w:tcW w:w="930" w:type="dxa"/>
            <w:vAlign w:val="center"/>
          </w:tcPr>
          <w:p w14:paraId="059F8728"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提升创新创业活跃度</w:t>
            </w:r>
          </w:p>
        </w:tc>
        <w:tc>
          <w:tcPr>
            <w:tcW w:w="2205" w:type="dxa"/>
            <w:vAlign w:val="center"/>
          </w:tcPr>
          <w:p w14:paraId="5410C865"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提升国家双创示范基地等载体功能，营造有利于创新创业创造的良好氛围。</w:t>
            </w:r>
          </w:p>
        </w:tc>
        <w:tc>
          <w:tcPr>
            <w:tcW w:w="4665" w:type="dxa"/>
            <w:vAlign w:val="center"/>
          </w:tcPr>
          <w:p w14:paraId="22E4B3BE" w14:textId="77777777" w:rsidR="007A2080" w:rsidRDefault="00235E0F">
            <w:pPr>
              <w:widowControl/>
              <w:spacing w:line="360" w:lineRule="exact"/>
              <w:textAlignment w:val="center"/>
              <w:rPr>
                <w:rFonts w:ascii="仿宋_GB2312" w:eastAsia="仿宋_GB2312" w:hAnsi="宋体" w:cs="仿宋_GB2312"/>
                <w:color w:val="000000"/>
                <w:spacing w:val="-6"/>
                <w:sz w:val="24"/>
              </w:rPr>
            </w:pPr>
            <w:r>
              <w:rPr>
                <w:rFonts w:ascii="仿宋_GB2312" w:eastAsia="仿宋_GB2312" w:hAnsi="宋体" w:cs="仿宋_GB2312" w:hint="eastAsia"/>
                <w:color w:val="000000"/>
                <w:spacing w:val="-6"/>
                <w:kern w:val="0"/>
                <w:sz w:val="24"/>
              </w:rPr>
              <w:t xml:space="preserve">    1.</w:t>
            </w:r>
            <w:r>
              <w:rPr>
                <w:rFonts w:ascii="仿宋_GB2312" w:eastAsia="仿宋_GB2312" w:hAnsi="宋体" w:cs="仿宋_GB2312" w:hint="eastAsia"/>
                <w:color w:val="000000"/>
                <w:spacing w:val="-6"/>
                <w:kern w:val="0"/>
                <w:sz w:val="24"/>
              </w:rPr>
              <w:t>发挥</w:t>
            </w:r>
            <w:r>
              <w:rPr>
                <w:rFonts w:ascii="仿宋_GB2312" w:eastAsia="仿宋_GB2312" w:hAnsi="宋体" w:cs="仿宋_GB2312" w:hint="eastAsia"/>
                <w:color w:val="000000"/>
                <w:spacing w:val="-6"/>
                <w:kern w:val="0"/>
                <w:sz w:val="24"/>
              </w:rPr>
              <w:t>9</w:t>
            </w:r>
            <w:r>
              <w:rPr>
                <w:rFonts w:ascii="仿宋_GB2312" w:eastAsia="仿宋_GB2312" w:hAnsi="宋体" w:cs="仿宋_GB2312" w:hint="eastAsia"/>
                <w:color w:val="000000"/>
                <w:spacing w:val="-6"/>
                <w:kern w:val="0"/>
                <w:sz w:val="24"/>
              </w:rPr>
              <w:t>个国家双创示范基地的示范带动作用，培育创新创业生态、建设创新创业支撑平台、打造“众创空间—孵化器—加速器—产业园”成长链条。</w:t>
            </w:r>
            <w:r>
              <w:rPr>
                <w:rFonts w:ascii="仿宋_GB2312" w:eastAsia="仿宋_GB2312" w:hAnsi="宋体" w:cs="仿宋_GB2312" w:hint="eastAsia"/>
                <w:color w:val="000000"/>
                <w:spacing w:val="-6"/>
                <w:kern w:val="0"/>
                <w:sz w:val="24"/>
              </w:rPr>
              <w:t>2.</w:t>
            </w:r>
            <w:r>
              <w:rPr>
                <w:rFonts w:ascii="仿宋_GB2312" w:eastAsia="仿宋_GB2312" w:hAnsi="宋体" w:cs="仿宋_GB2312" w:hint="eastAsia"/>
                <w:color w:val="000000"/>
                <w:spacing w:val="-6"/>
                <w:kern w:val="0"/>
                <w:sz w:val="24"/>
              </w:rPr>
              <w:t>办好“双创活动周”“创响中国”“互联网</w:t>
            </w:r>
            <w:r>
              <w:rPr>
                <w:rFonts w:ascii="仿宋_GB2312" w:eastAsia="仿宋_GB2312" w:hAnsi="宋体" w:cs="仿宋_GB2312" w:hint="eastAsia"/>
                <w:color w:val="000000"/>
                <w:spacing w:val="-6"/>
                <w:kern w:val="0"/>
                <w:sz w:val="24"/>
              </w:rPr>
              <w:t>+</w:t>
            </w:r>
            <w:r>
              <w:rPr>
                <w:rFonts w:ascii="仿宋_GB2312" w:eastAsia="仿宋_GB2312" w:hAnsi="宋体" w:cs="仿宋_GB2312" w:hint="eastAsia"/>
                <w:color w:val="000000"/>
                <w:spacing w:val="-6"/>
                <w:kern w:val="0"/>
                <w:sz w:val="24"/>
              </w:rPr>
              <w:t>”大学生创新创业大赛等系列活动。</w:t>
            </w:r>
            <w:r>
              <w:rPr>
                <w:rFonts w:ascii="仿宋_GB2312" w:eastAsia="仿宋_GB2312" w:hAnsi="宋体" w:cs="仿宋_GB2312" w:hint="eastAsia"/>
                <w:color w:val="000000"/>
                <w:spacing w:val="-6"/>
                <w:kern w:val="0"/>
                <w:sz w:val="24"/>
              </w:rPr>
              <w:t>3.</w:t>
            </w:r>
            <w:r>
              <w:rPr>
                <w:rFonts w:ascii="仿宋_GB2312" w:eastAsia="仿宋_GB2312" w:hAnsi="宋体" w:cs="仿宋_GB2312" w:hint="eastAsia"/>
                <w:color w:val="000000"/>
                <w:spacing w:val="-6"/>
                <w:kern w:val="0"/>
                <w:sz w:val="24"/>
              </w:rPr>
              <w:t>实施优质创新企业培育行动，培育创新龙头企业和“独角兽”“瞪羚”企业。</w:t>
            </w:r>
            <w:r>
              <w:rPr>
                <w:rFonts w:ascii="仿宋_GB2312" w:eastAsia="仿宋_GB2312" w:hAnsi="宋体" w:cs="仿宋_GB2312" w:hint="eastAsia"/>
                <w:color w:val="000000"/>
                <w:spacing w:val="-6"/>
                <w:kern w:val="0"/>
                <w:sz w:val="24"/>
              </w:rPr>
              <w:t>4.</w:t>
            </w:r>
            <w:r>
              <w:rPr>
                <w:rFonts w:ascii="仿宋_GB2312" w:eastAsia="仿宋_GB2312" w:hAnsi="宋体" w:cs="仿宋_GB2312" w:hint="eastAsia"/>
                <w:color w:val="000000"/>
                <w:spacing w:val="-6"/>
                <w:kern w:val="0"/>
                <w:sz w:val="24"/>
              </w:rPr>
              <w:t>研究制定企业重大科技成果购买和技术转移服务机构补助管理细则，出台促进高校和科研机构科技成果转化及产业化的措施，加大科技成果转移转化支持力度。</w:t>
            </w:r>
            <w:r>
              <w:rPr>
                <w:rFonts w:ascii="仿宋_GB2312" w:eastAsia="仿宋_GB2312" w:hAnsi="宋体" w:cs="仿宋_GB2312" w:hint="eastAsia"/>
                <w:color w:val="000000"/>
                <w:spacing w:val="-6"/>
                <w:kern w:val="0"/>
                <w:sz w:val="24"/>
              </w:rPr>
              <w:t>5.</w:t>
            </w:r>
            <w:r>
              <w:rPr>
                <w:rFonts w:ascii="仿宋_GB2312" w:eastAsia="仿宋_GB2312" w:hAnsi="宋体" w:cs="仿宋_GB2312" w:hint="eastAsia"/>
                <w:color w:val="000000"/>
                <w:spacing w:val="-6"/>
                <w:kern w:val="0"/>
                <w:sz w:val="24"/>
              </w:rPr>
              <w:t>推进海</w:t>
            </w:r>
            <w:r>
              <w:rPr>
                <w:rFonts w:ascii="仿宋_GB2312" w:eastAsia="仿宋_GB2312" w:hAnsi="宋体" w:cs="仿宋_GB2312" w:hint="eastAsia"/>
                <w:color w:val="000000"/>
                <w:spacing w:val="-6"/>
                <w:kern w:val="0"/>
                <w:sz w:val="24"/>
              </w:rPr>
              <w:t>峡技术转移公共服务平台、双创云平台等科技成果信息平台建设，汇集各类科技成果信息和技术需求，培育技术转移服务机构，壮大技术转移人才队伍。</w:t>
            </w:r>
            <w:r>
              <w:rPr>
                <w:rFonts w:ascii="仿宋_GB2312" w:eastAsia="仿宋_GB2312" w:hAnsi="宋体" w:cs="仿宋_GB2312" w:hint="eastAsia"/>
                <w:color w:val="000000"/>
                <w:spacing w:val="-6"/>
                <w:kern w:val="0"/>
                <w:sz w:val="24"/>
              </w:rPr>
              <w:t>6.</w:t>
            </w:r>
            <w:r>
              <w:rPr>
                <w:rFonts w:ascii="仿宋_GB2312" w:eastAsia="仿宋_GB2312" w:hAnsi="宋体" w:cs="仿宋_GB2312" w:hint="eastAsia"/>
                <w:color w:val="000000"/>
                <w:spacing w:val="-6"/>
                <w:kern w:val="0"/>
                <w:sz w:val="24"/>
              </w:rPr>
              <w:t>优化科技企业孵化器、众创空间及其在孵企业的认定或备案条件，落实创业服务机构奖补优惠政策。</w:t>
            </w:r>
          </w:p>
        </w:tc>
        <w:tc>
          <w:tcPr>
            <w:tcW w:w="1326" w:type="dxa"/>
            <w:vAlign w:val="center"/>
          </w:tcPr>
          <w:p w14:paraId="3AD04CD3"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省发改委、</w:t>
            </w: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科技厅</w:t>
            </w:r>
          </w:p>
        </w:tc>
        <w:tc>
          <w:tcPr>
            <w:tcW w:w="1839" w:type="dxa"/>
            <w:vAlign w:val="center"/>
          </w:tcPr>
          <w:p w14:paraId="64201B75"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省教育厅、</w:t>
            </w:r>
          </w:p>
          <w:p w14:paraId="3ECA4B6B"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数字办</w:t>
            </w:r>
          </w:p>
        </w:tc>
        <w:tc>
          <w:tcPr>
            <w:tcW w:w="971" w:type="dxa"/>
            <w:vAlign w:val="center"/>
          </w:tcPr>
          <w:p w14:paraId="71BC21A2"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596334EB"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推进</w:t>
            </w:r>
          </w:p>
        </w:tc>
      </w:tr>
      <w:tr w:rsidR="007A2080" w14:paraId="40254805" w14:textId="77777777">
        <w:trPr>
          <w:jc w:val="center"/>
        </w:trPr>
        <w:tc>
          <w:tcPr>
            <w:tcW w:w="805" w:type="dxa"/>
            <w:vAlign w:val="center"/>
          </w:tcPr>
          <w:p w14:paraId="56E8A3D2"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198</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lastRenderedPageBreak/>
              <w:t>200</w:t>
            </w:r>
          </w:p>
        </w:tc>
        <w:tc>
          <w:tcPr>
            <w:tcW w:w="1125" w:type="dxa"/>
            <w:vMerge/>
            <w:vAlign w:val="center"/>
          </w:tcPr>
          <w:p w14:paraId="35E1A0CE" w14:textId="77777777" w:rsidR="007A2080" w:rsidRDefault="007A2080">
            <w:pPr>
              <w:widowControl/>
              <w:spacing w:line="360" w:lineRule="exact"/>
              <w:jc w:val="center"/>
              <w:rPr>
                <w:rFonts w:ascii="仿宋_GB2312" w:eastAsia="仿宋_GB2312" w:hAnsi="宋体" w:cs="仿宋_GB2312"/>
                <w:color w:val="000000"/>
                <w:sz w:val="24"/>
              </w:rPr>
            </w:pPr>
          </w:p>
        </w:tc>
        <w:tc>
          <w:tcPr>
            <w:tcW w:w="930" w:type="dxa"/>
            <w:vAlign w:val="center"/>
          </w:tcPr>
          <w:p w14:paraId="2BE2DFCB"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提升市</w:t>
            </w:r>
            <w:r>
              <w:rPr>
                <w:rFonts w:ascii="仿宋_GB2312" w:eastAsia="仿宋_GB2312" w:hAnsi="宋体" w:cs="仿宋_GB2312" w:hint="eastAsia"/>
                <w:color w:val="000000"/>
                <w:kern w:val="0"/>
                <w:sz w:val="24"/>
              </w:rPr>
              <w:lastRenderedPageBreak/>
              <w:t>场开</w:t>
            </w:r>
          </w:p>
          <w:p w14:paraId="39B04A3C"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放度</w:t>
            </w:r>
          </w:p>
        </w:tc>
        <w:tc>
          <w:tcPr>
            <w:tcW w:w="2205" w:type="dxa"/>
            <w:vAlign w:val="center"/>
          </w:tcPr>
          <w:p w14:paraId="3B1CB152"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进一步降低市场</w:t>
            </w: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lastRenderedPageBreak/>
              <w:t>准入门槛。</w:t>
            </w:r>
          </w:p>
        </w:tc>
        <w:tc>
          <w:tcPr>
            <w:tcW w:w="4665" w:type="dxa"/>
            <w:vAlign w:val="center"/>
          </w:tcPr>
          <w:p w14:paraId="56CB623E"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 xml:space="preserve">    1.</w:t>
            </w:r>
            <w:r>
              <w:rPr>
                <w:rFonts w:ascii="仿宋_GB2312" w:eastAsia="仿宋_GB2312" w:hAnsi="宋体" w:cs="仿宋_GB2312" w:hint="eastAsia"/>
                <w:color w:val="000000"/>
                <w:kern w:val="0"/>
                <w:sz w:val="24"/>
              </w:rPr>
              <w:t>贯彻落实国家最新市场准入负面清</w:t>
            </w:r>
            <w:r>
              <w:rPr>
                <w:rFonts w:ascii="仿宋_GB2312" w:eastAsia="仿宋_GB2312" w:hAnsi="宋体" w:cs="仿宋_GB2312" w:hint="eastAsia"/>
                <w:color w:val="000000"/>
                <w:kern w:val="0"/>
                <w:sz w:val="24"/>
              </w:rPr>
              <w:lastRenderedPageBreak/>
              <w:t>单，落实“全国一张清单”管理模式。</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执行新修订的鼓励外商投资产业目录，进一步扩大外商投资范围。</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制定发布我省外商投资指引，便利外国投资者来闽投资。</w:t>
            </w:r>
          </w:p>
        </w:tc>
        <w:tc>
          <w:tcPr>
            <w:tcW w:w="1326" w:type="dxa"/>
            <w:vAlign w:val="center"/>
          </w:tcPr>
          <w:p w14:paraId="5384BAFD"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省发改委、</w:t>
            </w: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lastRenderedPageBreak/>
              <w:t>商务厅</w:t>
            </w:r>
          </w:p>
        </w:tc>
        <w:tc>
          <w:tcPr>
            <w:tcW w:w="1839" w:type="dxa"/>
            <w:vAlign w:val="center"/>
          </w:tcPr>
          <w:p w14:paraId="26066D47"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Style w:val="font81"/>
                <w:rFonts w:hAnsi="宋体" w:hint="default"/>
              </w:rPr>
              <w:lastRenderedPageBreak/>
              <w:t>省有关部门</w:t>
            </w:r>
          </w:p>
        </w:tc>
        <w:tc>
          <w:tcPr>
            <w:tcW w:w="971" w:type="dxa"/>
            <w:vAlign w:val="center"/>
          </w:tcPr>
          <w:p w14:paraId="5F9B0FD0"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持续</w:t>
            </w:r>
          </w:p>
          <w:p w14:paraId="5ABA824A"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推进</w:t>
            </w:r>
          </w:p>
        </w:tc>
      </w:tr>
      <w:tr w:rsidR="007A2080" w14:paraId="4342279D" w14:textId="77777777">
        <w:trPr>
          <w:trHeight w:val="567"/>
          <w:jc w:val="center"/>
        </w:trPr>
        <w:tc>
          <w:tcPr>
            <w:tcW w:w="805" w:type="dxa"/>
            <w:vAlign w:val="center"/>
          </w:tcPr>
          <w:p w14:paraId="7148BA4F"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201</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205</w:t>
            </w:r>
          </w:p>
        </w:tc>
        <w:tc>
          <w:tcPr>
            <w:tcW w:w="1125" w:type="dxa"/>
            <w:vMerge w:val="restart"/>
            <w:vAlign w:val="center"/>
          </w:tcPr>
          <w:p w14:paraId="0E206861"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十八、包容普惠</w:t>
            </w:r>
          </w:p>
          <w:p w14:paraId="0C511880"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创新</w:t>
            </w:r>
          </w:p>
        </w:tc>
        <w:tc>
          <w:tcPr>
            <w:tcW w:w="930" w:type="dxa"/>
            <w:vAlign w:val="center"/>
          </w:tcPr>
          <w:p w14:paraId="1E259003"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加大人才培育引进</w:t>
            </w:r>
          </w:p>
          <w:p w14:paraId="22128EB2"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力度</w:t>
            </w:r>
          </w:p>
        </w:tc>
        <w:tc>
          <w:tcPr>
            <w:tcW w:w="2205" w:type="dxa"/>
            <w:vAlign w:val="center"/>
          </w:tcPr>
          <w:p w14:paraId="3CF900B5"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各项人才政策落地见效，确保高质量人才引得来、留得住、用得上。</w:t>
            </w:r>
          </w:p>
        </w:tc>
        <w:tc>
          <w:tcPr>
            <w:tcW w:w="4665" w:type="dxa"/>
            <w:vAlign w:val="center"/>
          </w:tcPr>
          <w:p w14:paraId="379CE284" w14:textId="7D4FB2ED"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1.</w:t>
            </w:r>
            <w:r>
              <w:rPr>
                <w:rFonts w:ascii="仿宋_GB2312" w:eastAsia="仿宋_GB2312" w:hAnsi="宋体" w:cs="仿宋_GB2312" w:hint="eastAsia"/>
                <w:color w:val="000000"/>
                <w:kern w:val="0"/>
                <w:sz w:val="24"/>
              </w:rPr>
              <w:t>完善省级高层次人才认定和支持政策，落实用人单位自主认定条款。</w:t>
            </w:r>
            <w:r>
              <w:rPr>
                <w:rFonts w:ascii="仿宋_GB2312" w:eastAsia="仿宋_GB2312" w:hAnsi="宋体" w:cs="仿宋_GB2312" w:hint="eastAsia"/>
                <w:color w:val="000000"/>
                <w:kern w:val="0"/>
                <w:sz w:val="24"/>
              </w:rPr>
              <w:t>2.</w:t>
            </w:r>
            <w:r>
              <w:rPr>
                <w:rFonts w:ascii="仿宋_GB2312" w:eastAsia="仿宋_GB2312" w:hAnsi="宋体" w:cs="仿宋_GB2312" w:hint="eastAsia"/>
                <w:color w:val="000000"/>
                <w:kern w:val="0"/>
                <w:sz w:val="24"/>
              </w:rPr>
              <w:t>制定实施海外优秀青年来闽学术交流计划，吸引海外优秀人才来闽创新创业。</w:t>
            </w:r>
            <w:r>
              <w:rPr>
                <w:rFonts w:ascii="仿宋_GB2312" w:eastAsia="仿宋_GB2312" w:hAnsi="宋体" w:cs="仿宋_GB2312" w:hint="eastAsia"/>
                <w:color w:val="000000"/>
                <w:kern w:val="0"/>
                <w:sz w:val="24"/>
              </w:rPr>
              <w:t>3.</w:t>
            </w:r>
            <w:r>
              <w:rPr>
                <w:rFonts w:ascii="仿宋_GB2312" w:eastAsia="仿宋_GB2312" w:hAnsi="宋体" w:cs="仿宋_GB2312" w:hint="eastAsia"/>
                <w:color w:val="000000"/>
                <w:kern w:val="0"/>
                <w:sz w:val="24"/>
              </w:rPr>
              <w:t>实施省引才</w:t>
            </w:r>
            <w:r>
              <w:rPr>
                <w:rFonts w:ascii="仿宋_GB2312" w:eastAsia="仿宋_GB2312" w:hAnsi="宋体" w:cs="仿宋_GB2312" w:hint="eastAsia"/>
                <w:color w:val="000000"/>
                <w:kern w:val="0"/>
                <w:sz w:val="24"/>
              </w:rPr>
              <w:t>，加强产业领军团队、产学研联合创新团队、特级后备人才、“雏鹰计划”青年拔尖人才、“创业之星”“创新之星”人才培养和遴选。</w:t>
            </w:r>
            <w:r>
              <w:rPr>
                <w:rFonts w:ascii="仿宋_GB2312" w:eastAsia="仿宋_GB2312" w:hAnsi="宋体" w:cs="仿宋_GB2312" w:hint="eastAsia"/>
                <w:color w:val="000000"/>
                <w:kern w:val="0"/>
                <w:sz w:val="24"/>
              </w:rPr>
              <w:t>4.</w:t>
            </w:r>
            <w:r>
              <w:rPr>
                <w:rFonts w:ascii="仿宋_GB2312" w:eastAsia="仿宋_GB2312" w:hAnsi="宋体" w:cs="仿宋_GB2312" w:hint="eastAsia"/>
                <w:color w:val="000000"/>
                <w:kern w:val="0"/>
                <w:sz w:val="24"/>
              </w:rPr>
              <w:t>深化校地人才交流合作，选派优秀年轻干部到高校交流挂职，办好第五届“人才福建周”。</w:t>
            </w:r>
            <w:r>
              <w:rPr>
                <w:rFonts w:ascii="仿宋_GB2312" w:eastAsia="仿宋_GB2312" w:hAnsi="宋体" w:cs="仿宋_GB2312" w:hint="eastAsia"/>
                <w:color w:val="000000"/>
                <w:kern w:val="0"/>
                <w:sz w:val="24"/>
              </w:rPr>
              <w:t>5.</w:t>
            </w:r>
            <w:r>
              <w:rPr>
                <w:rFonts w:ascii="仿宋_GB2312" w:eastAsia="仿宋_GB2312" w:hAnsi="宋体" w:cs="仿宋_GB2312" w:hint="eastAsia"/>
                <w:color w:val="000000"/>
                <w:kern w:val="0"/>
                <w:sz w:val="24"/>
              </w:rPr>
              <w:t>组织开展涉外高端律师专项培训工作，遴选涉外律师人才入库，充实涉外律师人才库。</w:t>
            </w:r>
          </w:p>
        </w:tc>
        <w:tc>
          <w:tcPr>
            <w:tcW w:w="1326" w:type="dxa"/>
            <w:vAlign w:val="center"/>
          </w:tcPr>
          <w:p w14:paraId="18AAB5BA"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省委人才办、省司</w:t>
            </w:r>
          </w:p>
          <w:p w14:paraId="680A56E4"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法厅</w:t>
            </w:r>
          </w:p>
        </w:tc>
        <w:tc>
          <w:tcPr>
            <w:tcW w:w="1839" w:type="dxa"/>
            <w:vAlign w:val="center"/>
          </w:tcPr>
          <w:p w14:paraId="6FB45D1D"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省人社厅、工信厅、科技厅、教育厅</w:t>
            </w:r>
            <w:r>
              <w:rPr>
                <w:rFonts w:ascii="仿宋_GB2312" w:eastAsia="仿宋_GB2312" w:hAnsi="宋体" w:cs="仿宋_GB2312" w:hint="eastAsia"/>
                <w:color w:val="000000"/>
                <w:kern w:val="0"/>
                <w:sz w:val="24"/>
              </w:rPr>
              <w:t>、卫健委、国资委、科协等相关部门</w:t>
            </w:r>
          </w:p>
        </w:tc>
        <w:tc>
          <w:tcPr>
            <w:tcW w:w="971" w:type="dxa"/>
            <w:vAlign w:val="center"/>
          </w:tcPr>
          <w:p w14:paraId="75651E23"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年底前</w:t>
            </w:r>
          </w:p>
        </w:tc>
      </w:tr>
      <w:tr w:rsidR="007A2080" w14:paraId="07F48A57" w14:textId="77777777">
        <w:trPr>
          <w:trHeight w:val="567"/>
          <w:jc w:val="center"/>
        </w:trPr>
        <w:tc>
          <w:tcPr>
            <w:tcW w:w="805" w:type="dxa"/>
            <w:vAlign w:val="center"/>
          </w:tcPr>
          <w:p w14:paraId="5BF69876"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206</w:t>
            </w:r>
          </w:p>
        </w:tc>
        <w:tc>
          <w:tcPr>
            <w:tcW w:w="1125" w:type="dxa"/>
            <w:vMerge/>
            <w:vAlign w:val="center"/>
          </w:tcPr>
          <w:p w14:paraId="1E43CC53" w14:textId="77777777" w:rsidR="007A2080" w:rsidRDefault="007A2080">
            <w:pPr>
              <w:widowControl/>
              <w:spacing w:line="360" w:lineRule="exact"/>
              <w:jc w:val="center"/>
              <w:rPr>
                <w:rFonts w:ascii="仿宋_GB2312" w:eastAsia="仿宋_GB2312" w:hAnsi="宋体" w:cs="仿宋_GB2312"/>
                <w:color w:val="000000"/>
                <w:sz w:val="24"/>
              </w:rPr>
            </w:pPr>
          </w:p>
        </w:tc>
        <w:tc>
          <w:tcPr>
            <w:tcW w:w="930" w:type="dxa"/>
            <w:vAlign w:val="center"/>
          </w:tcPr>
          <w:p w14:paraId="2A023D62"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优化社保服务</w:t>
            </w:r>
          </w:p>
        </w:tc>
        <w:tc>
          <w:tcPr>
            <w:tcW w:w="2205" w:type="dxa"/>
            <w:vAlign w:val="center"/>
          </w:tcPr>
          <w:p w14:paraId="32F9990B"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提升涉企社保高频服务事项办理便利度。</w:t>
            </w:r>
          </w:p>
        </w:tc>
        <w:tc>
          <w:tcPr>
            <w:tcW w:w="4665" w:type="dxa"/>
            <w:vAlign w:val="center"/>
          </w:tcPr>
          <w:p w14:paraId="2C70F691"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积极推进“全程网办”，优化企业职工基本养老保险关系转移接续跨省网上办理流程，不再邮寄纸质表单。</w:t>
            </w:r>
          </w:p>
        </w:tc>
        <w:tc>
          <w:tcPr>
            <w:tcW w:w="1326" w:type="dxa"/>
            <w:vAlign w:val="center"/>
          </w:tcPr>
          <w:p w14:paraId="04AFDBAA"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省人社厅</w:t>
            </w:r>
          </w:p>
        </w:tc>
        <w:tc>
          <w:tcPr>
            <w:tcW w:w="1839" w:type="dxa"/>
            <w:vAlign w:val="center"/>
          </w:tcPr>
          <w:p w14:paraId="698ACB11" w14:textId="77777777" w:rsidR="007A2080" w:rsidRDefault="007A2080">
            <w:pPr>
              <w:widowControl/>
              <w:spacing w:line="360" w:lineRule="exact"/>
              <w:jc w:val="left"/>
              <w:rPr>
                <w:rFonts w:ascii="仿宋_GB2312" w:eastAsia="仿宋_GB2312" w:hAnsi="宋体" w:cs="仿宋_GB2312"/>
                <w:color w:val="000000"/>
                <w:sz w:val="24"/>
              </w:rPr>
            </w:pPr>
          </w:p>
        </w:tc>
        <w:tc>
          <w:tcPr>
            <w:tcW w:w="971" w:type="dxa"/>
            <w:vAlign w:val="center"/>
          </w:tcPr>
          <w:p w14:paraId="0C9D41DE"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w:t>
            </w:r>
            <w:r>
              <w:rPr>
                <w:rFonts w:ascii="仿宋_GB2312" w:eastAsia="仿宋_GB2312" w:hAnsi="宋体" w:cs="仿宋_GB2312" w:hint="eastAsia"/>
                <w:color w:val="000000"/>
                <w:kern w:val="0"/>
                <w:sz w:val="24"/>
              </w:rPr>
              <w:t>6</w:t>
            </w:r>
            <w:r>
              <w:rPr>
                <w:rFonts w:ascii="仿宋_GB2312" w:eastAsia="仿宋_GB2312" w:hAnsi="宋体" w:cs="仿宋_GB2312" w:hint="eastAsia"/>
                <w:color w:val="000000"/>
                <w:kern w:val="0"/>
                <w:sz w:val="24"/>
              </w:rPr>
              <w:t>月底前</w:t>
            </w:r>
          </w:p>
        </w:tc>
      </w:tr>
      <w:tr w:rsidR="007A2080" w14:paraId="59EDB650" w14:textId="77777777">
        <w:trPr>
          <w:trHeight w:val="567"/>
          <w:jc w:val="center"/>
        </w:trPr>
        <w:tc>
          <w:tcPr>
            <w:tcW w:w="805" w:type="dxa"/>
            <w:vAlign w:val="center"/>
          </w:tcPr>
          <w:p w14:paraId="4B6BD0EB"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lastRenderedPageBreak/>
              <w:t>207</w:t>
            </w:r>
            <w:r>
              <w:rPr>
                <w:rFonts w:ascii="仿宋_GB2312" w:eastAsia="仿宋_GB2312" w:hAnsi="宋体" w:cs="仿宋_GB2312" w:hint="eastAsia"/>
                <w:color w:val="000000"/>
                <w:kern w:val="0"/>
                <w:sz w:val="24"/>
              </w:rPr>
              <w:t>—</w:t>
            </w:r>
            <w:r>
              <w:rPr>
                <w:rFonts w:ascii="仿宋_GB2312" w:eastAsia="仿宋_GB2312" w:hAnsi="宋体" w:cs="仿宋_GB2312" w:hint="eastAsia"/>
                <w:color w:val="000000"/>
                <w:kern w:val="0"/>
                <w:sz w:val="24"/>
              </w:rPr>
              <w:t>208</w:t>
            </w:r>
          </w:p>
        </w:tc>
        <w:tc>
          <w:tcPr>
            <w:tcW w:w="1125" w:type="dxa"/>
            <w:vMerge w:val="restart"/>
            <w:vAlign w:val="center"/>
          </w:tcPr>
          <w:p w14:paraId="023AB2BF"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十八、包容普惠</w:t>
            </w:r>
          </w:p>
          <w:p w14:paraId="20E80807"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创新</w:t>
            </w:r>
          </w:p>
        </w:tc>
        <w:tc>
          <w:tcPr>
            <w:tcW w:w="930" w:type="dxa"/>
            <w:vMerge w:val="restart"/>
            <w:vAlign w:val="center"/>
          </w:tcPr>
          <w:p w14:paraId="0088C8B2"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改善医疗服务</w:t>
            </w:r>
          </w:p>
        </w:tc>
        <w:tc>
          <w:tcPr>
            <w:tcW w:w="2205" w:type="dxa"/>
            <w:vMerge w:val="restart"/>
            <w:vAlign w:val="center"/>
          </w:tcPr>
          <w:p w14:paraId="1A87F81C"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加强公立医院管理，提高医疗质量，提升患者满意度。</w:t>
            </w:r>
          </w:p>
        </w:tc>
        <w:tc>
          <w:tcPr>
            <w:tcW w:w="4665" w:type="dxa"/>
            <w:vAlign w:val="center"/>
          </w:tcPr>
          <w:p w14:paraId="6D45FA6D" w14:textId="77777777" w:rsidR="007A2080" w:rsidRDefault="00235E0F">
            <w:pPr>
              <w:widowControl/>
              <w:spacing w:line="360" w:lineRule="exact"/>
              <w:textAlignment w:val="center"/>
              <w:rPr>
                <w:rFonts w:ascii="仿宋_GB2312" w:eastAsia="仿宋_GB2312" w:hAnsi="宋体" w:cs="仿宋_GB2312"/>
                <w:color w:val="000000"/>
                <w:spacing w:val="-6"/>
                <w:sz w:val="24"/>
              </w:rPr>
            </w:pPr>
            <w:r>
              <w:rPr>
                <w:rFonts w:ascii="仿宋_GB2312" w:eastAsia="仿宋_GB2312" w:hAnsi="宋体" w:cs="仿宋_GB2312" w:hint="eastAsia"/>
                <w:color w:val="000000"/>
                <w:spacing w:val="-6"/>
                <w:kern w:val="0"/>
                <w:sz w:val="24"/>
              </w:rPr>
              <w:t xml:space="preserve">    1.</w:t>
            </w:r>
            <w:r>
              <w:rPr>
                <w:rFonts w:ascii="仿宋_GB2312" w:eastAsia="仿宋_GB2312" w:hAnsi="宋体" w:cs="仿宋_GB2312" w:hint="eastAsia"/>
                <w:color w:val="000000"/>
                <w:spacing w:val="-6"/>
                <w:kern w:val="0"/>
                <w:sz w:val="24"/>
              </w:rPr>
              <w:t>落实预约诊疗、远程医疗、临床路径管理、检查检验结果互认、医务社工和志愿者等五项制度。</w:t>
            </w:r>
            <w:r>
              <w:rPr>
                <w:rFonts w:ascii="仿宋_GB2312" w:eastAsia="仿宋_GB2312" w:hAnsi="宋体" w:cs="仿宋_GB2312" w:hint="eastAsia"/>
                <w:color w:val="000000"/>
                <w:spacing w:val="-6"/>
                <w:kern w:val="0"/>
                <w:sz w:val="24"/>
              </w:rPr>
              <w:t>2.</w:t>
            </w:r>
            <w:r>
              <w:rPr>
                <w:rFonts w:ascii="仿宋_GB2312" w:eastAsia="仿宋_GB2312" w:hAnsi="宋体" w:cs="仿宋_GB2312" w:hint="eastAsia"/>
                <w:color w:val="000000"/>
                <w:spacing w:val="-6"/>
                <w:kern w:val="0"/>
                <w:sz w:val="24"/>
              </w:rPr>
              <w:t>推广多学科诊疗，打造一体化先进急诊急救服务模式，建设智慧医院，延伸提供优质护理服务，拓展药学服务新领域。</w:t>
            </w:r>
          </w:p>
        </w:tc>
        <w:tc>
          <w:tcPr>
            <w:tcW w:w="1326" w:type="dxa"/>
            <w:vMerge w:val="restart"/>
            <w:vAlign w:val="center"/>
          </w:tcPr>
          <w:p w14:paraId="30A50C0A"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省卫健委</w:t>
            </w:r>
          </w:p>
        </w:tc>
        <w:tc>
          <w:tcPr>
            <w:tcW w:w="1839" w:type="dxa"/>
            <w:vAlign w:val="center"/>
          </w:tcPr>
          <w:p w14:paraId="46CBB52C" w14:textId="77777777" w:rsidR="007A2080" w:rsidRDefault="007A2080">
            <w:pPr>
              <w:widowControl/>
              <w:spacing w:line="360" w:lineRule="exact"/>
              <w:jc w:val="left"/>
              <w:rPr>
                <w:rFonts w:ascii="仿宋_GB2312" w:eastAsia="仿宋_GB2312" w:hAnsi="宋体" w:cs="仿宋_GB2312"/>
                <w:color w:val="000000"/>
                <w:sz w:val="24"/>
              </w:rPr>
            </w:pPr>
          </w:p>
        </w:tc>
        <w:tc>
          <w:tcPr>
            <w:tcW w:w="971" w:type="dxa"/>
            <w:vAlign w:val="center"/>
          </w:tcPr>
          <w:p w14:paraId="0FF23526"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2022</w:t>
            </w:r>
            <w:r>
              <w:rPr>
                <w:rFonts w:ascii="仿宋_GB2312" w:eastAsia="仿宋_GB2312" w:hAnsi="宋体" w:cs="仿宋_GB2312" w:hint="eastAsia"/>
                <w:color w:val="000000"/>
                <w:kern w:val="0"/>
                <w:sz w:val="24"/>
              </w:rPr>
              <w:t>年底前</w:t>
            </w:r>
          </w:p>
        </w:tc>
      </w:tr>
      <w:tr w:rsidR="007A2080" w14:paraId="15590AF1" w14:textId="77777777">
        <w:trPr>
          <w:jc w:val="center"/>
        </w:trPr>
        <w:tc>
          <w:tcPr>
            <w:tcW w:w="805" w:type="dxa"/>
            <w:vAlign w:val="center"/>
          </w:tcPr>
          <w:p w14:paraId="0F780E28"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209</w:t>
            </w:r>
          </w:p>
        </w:tc>
        <w:tc>
          <w:tcPr>
            <w:tcW w:w="1125" w:type="dxa"/>
            <w:vMerge/>
            <w:vAlign w:val="center"/>
          </w:tcPr>
          <w:p w14:paraId="0BC3C803" w14:textId="77777777" w:rsidR="007A2080" w:rsidRDefault="007A2080">
            <w:pPr>
              <w:widowControl/>
              <w:spacing w:line="360" w:lineRule="exact"/>
              <w:jc w:val="center"/>
              <w:rPr>
                <w:rFonts w:ascii="仿宋_GB2312" w:eastAsia="仿宋_GB2312" w:hAnsi="宋体" w:cs="仿宋_GB2312"/>
                <w:color w:val="000000"/>
                <w:sz w:val="24"/>
              </w:rPr>
            </w:pPr>
          </w:p>
        </w:tc>
        <w:tc>
          <w:tcPr>
            <w:tcW w:w="930" w:type="dxa"/>
            <w:vMerge/>
            <w:vAlign w:val="center"/>
          </w:tcPr>
          <w:p w14:paraId="70DCC665" w14:textId="77777777" w:rsidR="007A2080" w:rsidRDefault="007A2080">
            <w:pPr>
              <w:widowControl/>
              <w:spacing w:line="360" w:lineRule="exact"/>
              <w:jc w:val="center"/>
              <w:rPr>
                <w:rFonts w:ascii="仿宋_GB2312" w:eastAsia="仿宋_GB2312" w:hAnsi="宋体" w:cs="仿宋_GB2312"/>
                <w:color w:val="000000"/>
                <w:sz w:val="24"/>
              </w:rPr>
            </w:pPr>
          </w:p>
        </w:tc>
        <w:tc>
          <w:tcPr>
            <w:tcW w:w="2205" w:type="dxa"/>
            <w:vMerge/>
            <w:vAlign w:val="center"/>
          </w:tcPr>
          <w:p w14:paraId="60B41071" w14:textId="77777777" w:rsidR="007A2080" w:rsidRDefault="007A2080">
            <w:pPr>
              <w:widowControl/>
              <w:spacing w:line="360" w:lineRule="exact"/>
              <w:rPr>
                <w:rFonts w:ascii="仿宋_GB2312" w:eastAsia="仿宋_GB2312" w:hAnsi="宋体" w:cs="仿宋_GB2312"/>
                <w:color w:val="000000"/>
                <w:sz w:val="24"/>
              </w:rPr>
            </w:pPr>
          </w:p>
        </w:tc>
        <w:tc>
          <w:tcPr>
            <w:tcW w:w="4665" w:type="dxa"/>
            <w:vAlign w:val="center"/>
          </w:tcPr>
          <w:p w14:paraId="76E7B3B6"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开展二级以上公立医院满意度问卷调查。</w:t>
            </w:r>
          </w:p>
        </w:tc>
        <w:tc>
          <w:tcPr>
            <w:tcW w:w="1326" w:type="dxa"/>
            <w:vMerge/>
            <w:vAlign w:val="center"/>
          </w:tcPr>
          <w:p w14:paraId="31E64634" w14:textId="77777777" w:rsidR="007A2080" w:rsidRDefault="007A2080">
            <w:pPr>
              <w:widowControl/>
              <w:spacing w:line="360" w:lineRule="exact"/>
              <w:jc w:val="center"/>
              <w:rPr>
                <w:rFonts w:ascii="仿宋_GB2312" w:eastAsia="仿宋_GB2312" w:hAnsi="宋体" w:cs="仿宋_GB2312"/>
                <w:color w:val="000000"/>
                <w:sz w:val="24"/>
              </w:rPr>
            </w:pPr>
          </w:p>
        </w:tc>
        <w:tc>
          <w:tcPr>
            <w:tcW w:w="1839" w:type="dxa"/>
            <w:vAlign w:val="center"/>
          </w:tcPr>
          <w:p w14:paraId="6A2000BF" w14:textId="77777777" w:rsidR="007A2080" w:rsidRDefault="007A2080">
            <w:pPr>
              <w:widowControl/>
              <w:spacing w:line="360" w:lineRule="exact"/>
              <w:jc w:val="left"/>
              <w:rPr>
                <w:rFonts w:ascii="仿宋_GB2312" w:eastAsia="仿宋_GB2312" w:hAnsi="宋体" w:cs="仿宋_GB2312"/>
                <w:color w:val="000000"/>
                <w:sz w:val="24"/>
              </w:rPr>
            </w:pPr>
          </w:p>
        </w:tc>
        <w:tc>
          <w:tcPr>
            <w:tcW w:w="971" w:type="dxa"/>
            <w:vAlign w:val="center"/>
          </w:tcPr>
          <w:p w14:paraId="68C980A4"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4DCCA7D7" w14:textId="77777777">
        <w:trPr>
          <w:jc w:val="center"/>
        </w:trPr>
        <w:tc>
          <w:tcPr>
            <w:tcW w:w="805" w:type="dxa"/>
            <w:vAlign w:val="center"/>
          </w:tcPr>
          <w:p w14:paraId="14058097"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210</w:t>
            </w:r>
          </w:p>
        </w:tc>
        <w:tc>
          <w:tcPr>
            <w:tcW w:w="1125" w:type="dxa"/>
            <w:vMerge w:val="restart"/>
            <w:vAlign w:val="center"/>
          </w:tcPr>
          <w:p w14:paraId="3222EDCF" w14:textId="77777777" w:rsidR="007A2080" w:rsidRDefault="00235E0F">
            <w:pPr>
              <w:widowControl/>
              <w:spacing w:line="360" w:lineRule="exact"/>
              <w:jc w:val="center"/>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十八、包容普惠</w:t>
            </w:r>
          </w:p>
          <w:p w14:paraId="0109E696"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创新</w:t>
            </w:r>
          </w:p>
        </w:tc>
        <w:tc>
          <w:tcPr>
            <w:tcW w:w="930" w:type="dxa"/>
            <w:vMerge w:val="restart"/>
            <w:vAlign w:val="center"/>
          </w:tcPr>
          <w:p w14:paraId="73DFA76F"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改善医疗服务</w:t>
            </w:r>
          </w:p>
        </w:tc>
        <w:tc>
          <w:tcPr>
            <w:tcW w:w="2205" w:type="dxa"/>
            <w:vMerge w:val="restart"/>
            <w:vAlign w:val="center"/>
          </w:tcPr>
          <w:p w14:paraId="66274E33"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提升网上医疗服务水平。</w:t>
            </w:r>
          </w:p>
        </w:tc>
        <w:tc>
          <w:tcPr>
            <w:tcW w:w="4665" w:type="dxa"/>
            <w:vAlign w:val="center"/>
          </w:tcPr>
          <w:p w14:paraId="0CEFF018" w14:textId="77777777" w:rsidR="007A2080" w:rsidRDefault="00235E0F">
            <w:pPr>
              <w:widowControl/>
              <w:spacing w:line="36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通过</w:t>
            </w:r>
            <w:r>
              <w:rPr>
                <w:rFonts w:ascii="仿宋_GB2312" w:eastAsia="仿宋_GB2312" w:hAnsi="宋体" w:cs="仿宋_GB2312" w:hint="eastAsia"/>
                <w:color w:val="000000"/>
                <w:kern w:val="0"/>
                <w:sz w:val="24"/>
              </w:rPr>
              <w:t>12320</w:t>
            </w:r>
            <w:r>
              <w:rPr>
                <w:rFonts w:ascii="仿宋_GB2312" w:eastAsia="仿宋_GB2312" w:hAnsi="宋体" w:cs="仿宋_GB2312" w:hint="eastAsia"/>
                <w:color w:val="000000"/>
                <w:kern w:val="0"/>
                <w:sz w:val="24"/>
              </w:rPr>
              <w:t>热线，实现健康码、健康档案查询、检查检验结果查询等服务并提供给“闽政通”使用。</w:t>
            </w:r>
          </w:p>
        </w:tc>
        <w:tc>
          <w:tcPr>
            <w:tcW w:w="1326" w:type="dxa"/>
            <w:vMerge w:val="restart"/>
            <w:vAlign w:val="center"/>
          </w:tcPr>
          <w:p w14:paraId="6BDA7BF8"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省卫健委</w:t>
            </w:r>
          </w:p>
        </w:tc>
        <w:tc>
          <w:tcPr>
            <w:tcW w:w="1839" w:type="dxa"/>
            <w:vAlign w:val="center"/>
          </w:tcPr>
          <w:p w14:paraId="37D2BC3A" w14:textId="77777777" w:rsidR="007A2080" w:rsidRDefault="007A2080">
            <w:pPr>
              <w:widowControl/>
              <w:spacing w:line="360" w:lineRule="exact"/>
              <w:jc w:val="left"/>
              <w:rPr>
                <w:rFonts w:ascii="仿宋_GB2312" w:eastAsia="仿宋_GB2312" w:hAnsi="宋体" w:cs="仿宋_GB2312"/>
                <w:color w:val="000000"/>
                <w:sz w:val="24"/>
              </w:rPr>
            </w:pPr>
          </w:p>
        </w:tc>
        <w:tc>
          <w:tcPr>
            <w:tcW w:w="971" w:type="dxa"/>
            <w:vAlign w:val="center"/>
          </w:tcPr>
          <w:p w14:paraId="2A8BBC89" w14:textId="77777777" w:rsidR="007A2080" w:rsidRDefault="00235E0F">
            <w:pPr>
              <w:widowControl/>
              <w:spacing w:line="360" w:lineRule="exact"/>
              <w:jc w:val="center"/>
              <w:textAlignment w:val="center"/>
              <w:rPr>
                <w:rFonts w:ascii="仿宋_GB2312" w:eastAsia="仿宋_GB2312" w:hAnsi="宋体" w:cs="仿宋_GB2312"/>
                <w:color w:val="000000"/>
                <w:sz w:val="24"/>
              </w:rPr>
            </w:pPr>
            <w:r>
              <w:rPr>
                <w:rStyle w:val="font81"/>
                <w:rFonts w:hAnsi="宋体" w:hint="default"/>
              </w:rPr>
              <w:t>2021</w:t>
            </w:r>
            <w:r>
              <w:rPr>
                <w:rStyle w:val="font81"/>
                <w:rFonts w:hAnsi="宋体" w:hint="default"/>
              </w:rPr>
              <w:t>年底前</w:t>
            </w:r>
          </w:p>
        </w:tc>
      </w:tr>
      <w:tr w:rsidR="007A2080" w14:paraId="18217C26" w14:textId="77777777">
        <w:trPr>
          <w:jc w:val="center"/>
        </w:trPr>
        <w:tc>
          <w:tcPr>
            <w:tcW w:w="805" w:type="dxa"/>
            <w:vAlign w:val="center"/>
          </w:tcPr>
          <w:p w14:paraId="3F4FB54D"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211</w:t>
            </w:r>
          </w:p>
        </w:tc>
        <w:tc>
          <w:tcPr>
            <w:tcW w:w="1125" w:type="dxa"/>
            <w:vMerge/>
            <w:vAlign w:val="center"/>
          </w:tcPr>
          <w:p w14:paraId="6FEB2EC6" w14:textId="77777777" w:rsidR="007A2080" w:rsidRDefault="007A2080">
            <w:pPr>
              <w:spacing w:line="380" w:lineRule="exact"/>
              <w:jc w:val="center"/>
              <w:rPr>
                <w:rFonts w:ascii="仿宋_GB2312" w:eastAsia="仿宋_GB2312" w:hAnsi="宋体" w:cs="仿宋_GB2312"/>
                <w:color w:val="000000"/>
                <w:sz w:val="24"/>
              </w:rPr>
            </w:pPr>
          </w:p>
        </w:tc>
        <w:tc>
          <w:tcPr>
            <w:tcW w:w="930" w:type="dxa"/>
            <w:vMerge/>
            <w:vAlign w:val="center"/>
          </w:tcPr>
          <w:p w14:paraId="2C6E6009" w14:textId="77777777" w:rsidR="007A2080" w:rsidRDefault="007A2080">
            <w:pPr>
              <w:spacing w:line="380" w:lineRule="exact"/>
              <w:jc w:val="center"/>
              <w:rPr>
                <w:rFonts w:ascii="仿宋_GB2312" w:eastAsia="仿宋_GB2312" w:hAnsi="宋体" w:cs="仿宋_GB2312"/>
                <w:color w:val="000000"/>
                <w:sz w:val="24"/>
              </w:rPr>
            </w:pPr>
          </w:p>
        </w:tc>
        <w:tc>
          <w:tcPr>
            <w:tcW w:w="2205" w:type="dxa"/>
            <w:vMerge/>
            <w:vAlign w:val="center"/>
          </w:tcPr>
          <w:p w14:paraId="216707B9" w14:textId="77777777" w:rsidR="007A2080" w:rsidRDefault="007A2080">
            <w:pPr>
              <w:spacing w:line="380" w:lineRule="exact"/>
              <w:jc w:val="center"/>
              <w:rPr>
                <w:rFonts w:ascii="仿宋_GB2312" w:eastAsia="仿宋_GB2312" w:hAnsi="宋体" w:cs="仿宋_GB2312"/>
                <w:color w:val="000000"/>
                <w:sz w:val="24"/>
              </w:rPr>
            </w:pPr>
          </w:p>
        </w:tc>
        <w:tc>
          <w:tcPr>
            <w:tcW w:w="4665" w:type="dxa"/>
            <w:vAlign w:val="center"/>
          </w:tcPr>
          <w:p w14:paraId="089FFE81" w14:textId="77777777" w:rsidR="007A2080" w:rsidRDefault="00235E0F">
            <w:pPr>
              <w:widowControl/>
              <w:spacing w:line="380" w:lineRule="exac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以“福建码”为载体，实现电子健康码、医保电子凭证、金融支付码等“多码融合”，在不同医疗机构间实现互联互通和医保移动支付。</w:t>
            </w:r>
          </w:p>
        </w:tc>
        <w:tc>
          <w:tcPr>
            <w:tcW w:w="1326" w:type="dxa"/>
            <w:vMerge/>
            <w:vAlign w:val="center"/>
          </w:tcPr>
          <w:p w14:paraId="7CF35A79" w14:textId="77777777" w:rsidR="007A2080" w:rsidRDefault="007A2080">
            <w:pPr>
              <w:spacing w:line="380" w:lineRule="exact"/>
              <w:jc w:val="center"/>
              <w:rPr>
                <w:rFonts w:ascii="仿宋_GB2312" w:eastAsia="仿宋_GB2312" w:hAnsi="宋体" w:cs="仿宋_GB2312"/>
                <w:color w:val="000000"/>
                <w:sz w:val="24"/>
              </w:rPr>
            </w:pPr>
          </w:p>
        </w:tc>
        <w:tc>
          <w:tcPr>
            <w:tcW w:w="1839" w:type="dxa"/>
            <w:vAlign w:val="center"/>
          </w:tcPr>
          <w:p w14:paraId="1EE2DC54" w14:textId="77777777" w:rsidR="007A2080" w:rsidRDefault="007A2080">
            <w:pPr>
              <w:spacing w:line="380" w:lineRule="exact"/>
              <w:jc w:val="left"/>
              <w:rPr>
                <w:rFonts w:ascii="仿宋_GB2312" w:eastAsia="仿宋_GB2312" w:hAnsi="宋体" w:cs="仿宋_GB2312"/>
                <w:color w:val="000000"/>
                <w:sz w:val="24"/>
              </w:rPr>
            </w:pPr>
          </w:p>
        </w:tc>
        <w:tc>
          <w:tcPr>
            <w:tcW w:w="971" w:type="dxa"/>
            <w:vAlign w:val="center"/>
          </w:tcPr>
          <w:p w14:paraId="002B4C79" w14:textId="77777777" w:rsidR="007A2080" w:rsidRDefault="00235E0F">
            <w:pPr>
              <w:widowControl/>
              <w:spacing w:line="380" w:lineRule="exact"/>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2021</w:t>
            </w:r>
            <w:r>
              <w:rPr>
                <w:rFonts w:ascii="仿宋_GB2312" w:eastAsia="仿宋_GB2312" w:hAnsi="宋体" w:cs="仿宋_GB2312" w:hint="eastAsia"/>
                <w:color w:val="000000"/>
                <w:kern w:val="0"/>
                <w:sz w:val="24"/>
              </w:rPr>
              <w:t>年底前</w:t>
            </w:r>
          </w:p>
        </w:tc>
      </w:tr>
      <w:tr w:rsidR="007A2080" w14:paraId="5EFBC4C2" w14:textId="77777777">
        <w:trPr>
          <w:trHeight w:val="1045"/>
          <w:jc w:val="center"/>
        </w:trPr>
        <w:tc>
          <w:tcPr>
            <w:tcW w:w="13866" w:type="dxa"/>
            <w:gridSpan w:val="8"/>
            <w:vAlign w:val="center"/>
          </w:tcPr>
          <w:p w14:paraId="57A48E81" w14:textId="77777777" w:rsidR="007A2080" w:rsidRDefault="00235E0F">
            <w:pPr>
              <w:widowControl/>
              <w:spacing w:line="380" w:lineRule="exact"/>
              <w:jc w:val="left"/>
              <w:textAlignment w:val="center"/>
              <w:rPr>
                <w:rFonts w:ascii="楷体_GB2312" w:eastAsia="楷体_GB2312" w:hAnsi="楷体_GB2312" w:cs="楷体_GB2312"/>
                <w:color w:val="000000"/>
                <w:kern w:val="0"/>
                <w:sz w:val="24"/>
              </w:rPr>
            </w:pPr>
            <w:r>
              <w:rPr>
                <w:rFonts w:ascii="楷体_GB2312" w:eastAsia="楷体_GB2312" w:hAnsi="楷体_GB2312" w:cs="楷体_GB2312" w:hint="eastAsia"/>
                <w:b/>
                <w:color w:val="000000"/>
                <w:kern w:val="0"/>
                <w:sz w:val="24"/>
              </w:rPr>
              <w:t>说明：各市、县（区）人民政府和平潭综合实验区管委会均为各项任务的责任部门，要结合本地实际制定具体实施方案，抓好本辖区内相关事项落实工作。</w:t>
            </w:r>
          </w:p>
        </w:tc>
      </w:tr>
    </w:tbl>
    <w:p w14:paraId="7BB826FB" w14:textId="77777777" w:rsidR="007A2080" w:rsidRDefault="007A2080">
      <w:pPr>
        <w:pStyle w:val="a0"/>
        <w:ind w:firstLine="420"/>
        <w:jc w:val="center"/>
      </w:pPr>
    </w:p>
    <w:p w14:paraId="62BC6996" w14:textId="77777777" w:rsidR="007A2080" w:rsidRDefault="007A2080"/>
    <w:sectPr w:rsidR="007A208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9CCC" w14:textId="77777777" w:rsidR="00235E0F" w:rsidRDefault="00235E0F" w:rsidP="007D610D">
      <w:r>
        <w:separator/>
      </w:r>
    </w:p>
  </w:endnote>
  <w:endnote w:type="continuationSeparator" w:id="0">
    <w:p w14:paraId="2B86BD2D" w14:textId="77777777" w:rsidR="00235E0F" w:rsidRDefault="00235E0F" w:rsidP="007D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0" w:usb1="0000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8A04" w14:textId="77777777" w:rsidR="00235E0F" w:rsidRDefault="00235E0F" w:rsidP="007D610D">
      <w:r>
        <w:separator/>
      </w:r>
    </w:p>
  </w:footnote>
  <w:footnote w:type="continuationSeparator" w:id="0">
    <w:p w14:paraId="5CB6AF58" w14:textId="77777777" w:rsidR="00235E0F" w:rsidRDefault="00235E0F" w:rsidP="007D6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45960AF"/>
    <w:rsid w:val="00235E0F"/>
    <w:rsid w:val="007A2080"/>
    <w:rsid w:val="007D610D"/>
    <w:rsid w:val="24596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606A6"/>
  <w15:docId w15:val="{5DF1807C-EFF9-416E-A1F2-CAD9037A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pPr>
      <w:spacing w:after="120" w:line="600" w:lineRule="exact"/>
      <w:ind w:firstLineChars="200" w:firstLine="640"/>
    </w:pPr>
    <w:rPr>
      <w:rFonts w:eastAsia="仿宋_GB2312"/>
    </w:rPr>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81">
    <w:name w:val="font81"/>
    <w:basedOn w:val="a1"/>
    <w:rPr>
      <w:rFonts w:ascii="仿宋_GB2312" w:eastAsia="仿宋_GB2312" w:cs="仿宋_GB2312" w:hint="eastAsia"/>
      <w:color w:val="000000"/>
      <w:sz w:val="24"/>
      <w:szCs w:val="24"/>
      <w:u w:val="none"/>
    </w:rPr>
  </w:style>
  <w:style w:type="character" w:customStyle="1" w:styleId="font71">
    <w:name w:val="font71"/>
    <w:basedOn w:val="a1"/>
    <w:rPr>
      <w:rFonts w:ascii="宋体" w:eastAsia="宋体" w:hAnsi="宋体" w:cs="宋体" w:hint="eastAsia"/>
      <w:color w:val="000000"/>
      <w:sz w:val="21"/>
      <w:szCs w:val="21"/>
      <w:u w:val="none"/>
    </w:rPr>
  </w:style>
  <w:style w:type="character" w:customStyle="1" w:styleId="font41">
    <w:name w:val="font41"/>
    <w:basedOn w:val="a1"/>
    <w:rPr>
      <w:rFonts w:ascii="宋体" w:eastAsia="宋体" w:hAnsi="宋体" w:cs="宋体" w:hint="eastAsia"/>
      <w:color w:val="000000"/>
      <w:sz w:val="24"/>
      <w:szCs w:val="24"/>
      <w:u w:val="none"/>
    </w:rPr>
  </w:style>
  <w:style w:type="character" w:customStyle="1" w:styleId="font61">
    <w:name w:val="font61"/>
    <w:basedOn w:val="a1"/>
    <w:rPr>
      <w:rFonts w:ascii="仿宋_GB2312" w:eastAsia="仿宋_GB2312" w:cs="仿宋_GB2312" w:hint="eastAsia"/>
      <w:color w:val="000000"/>
      <w:sz w:val="24"/>
      <w:szCs w:val="24"/>
      <w:u w:val="none"/>
    </w:rPr>
  </w:style>
  <w:style w:type="character" w:customStyle="1" w:styleId="font01">
    <w:name w:val="font01"/>
    <w:basedOn w:val="a1"/>
    <w:rPr>
      <w:rFonts w:ascii="Times New Roman" w:hAnsi="Times New Roman" w:cs="Times New Roman" w:hint="default"/>
      <w:color w:val="000000"/>
      <w:sz w:val="24"/>
      <w:szCs w:val="24"/>
      <w:u w:val="none"/>
    </w:rPr>
  </w:style>
  <w:style w:type="paragraph" w:styleId="a5">
    <w:name w:val="header"/>
    <w:basedOn w:val="a"/>
    <w:link w:val="a6"/>
    <w:rsid w:val="007D610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7D610D"/>
    <w:rPr>
      <w:rFonts w:ascii="Calibri" w:eastAsia="宋体" w:hAnsi="Calibri" w:cs="Times New Roman"/>
      <w:kern w:val="2"/>
      <w:sz w:val="18"/>
      <w:szCs w:val="18"/>
    </w:rPr>
  </w:style>
  <w:style w:type="paragraph" w:styleId="a7">
    <w:name w:val="footer"/>
    <w:basedOn w:val="a"/>
    <w:link w:val="a8"/>
    <w:rsid w:val="007D610D"/>
    <w:pPr>
      <w:tabs>
        <w:tab w:val="center" w:pos="4153"/>
        <w:tab w:val="right" w:pos="8306"/>
      </w:tabs>
      <w:snapToGrid w:val="0"/>
      <w:jc w:val="left"/>
    </w:pPr>
    <w:rPr>
      <w:sz w:val="18"/>
      <w:szCs w:val="18"/>
    </w:rPr>
  </w:style>
  <w:style w:type="character" w:customStyle="1" w:styleId="a8">
    <w:name w:val="页脚 字符"/>
    <w:basedOn w:val="a1"/>
    <w:link w:val="a7"/>
    <w:rsid w:val="007D610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2403</Words>
  <Characters>13698</Characters>
  <Application>Microsoft Office Word</Application>
  <DocSecurity>0</DocSecurity>
  <Lines>114</Lines>
  <Paragraphs>32</Paragraphs>
  <ScaleCrop>false</ScaleCrop>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Carlotta</cp:lastModifiedBy>
  <cp:revision>2</cp:revision>
  <dcterms:created xsi:type="dcterms:W3CDTF">2021-06-11T04:52:00Z</dcterms:created>
  <dcterms:modified xsi:type="dcterms:W3CDTF">2022-05-16T14:12:00Z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FAFC716E06F14A13ABF3AD24E0A7F975</vt:lpwstr>
  </property>
</Properties>
</file>